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D70B19" w:rsidRDefault="00A2780F" w:rsidP="00853839">
      <w:pPr>
        <w:spacing w:line="360" w:lineRule="auto"/>
        <w:jc w:val="both"/>
        <w:rPr>
          <w:rFonts w:ascii="Palatino Linotype" w:hAnsi="Palatino Linotype"/>
        </w:rPr>
      </w:pPr>
      <w:r w:rsidRPr="00D70B19">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62457D" w:rsidRPr="00D70B19">
        <w:rPr>
          <w:rFonts w:ascii="Palatino Linotype" w:hAnsi="Palatino Linotype"/>
        </w:rPr>
        <w:t>tres de octubre</w:t>
      </w:r>
      <w:r w:rsidR="00974D4F" w:rsidRPr="00D70B19">
        <w:rPr>
          <w:rFonts w:ascii="Palatino Linotype" w:hAnsi="Palatino Linotype"/>
        </w:rPr>
        <w:t xml:space="preserve"> de dos mil dieci</w:t>
      </w:r>
      <w:r w:rsidR="00B05630" w:rsidRPr="00D70B19">
        <w:rPr>
          <w:rFonts w:ascii="Palatino Linotype" w:hAnsi="Palatino Linotype"/>
        </w:rPr>
        <w:t>ocho</w:t>
      </w:r>
      <w:r w:rsidR="00974D4F" w:rsidRPr="00D70B19">
        <w:rPr>
          <w:rFonts w:ascii="Palatino Linotype" w:hAnsi="Palatino Linotype"/>
        </w:rPr>
        <w:t xml:space="preserve">. </w:t>
      </w:r>
    </w:p>
    <w:p w:rsidR="006D1154" w:rsidRPr="00D70B19" w:rsidRDefault="006D1154" w:rsidP="00853839">
      <w:pPr>
        <w:spacing w:line="360" w:lineRule="auto"/>
        <w:jc w:val="both"/>
        <w:rPr>
          <w:rFonts w:ascii="Palatino Linotype" w:hAnsi="Palatino Linotype"/>
        </w:rPr>
      </w:pPr>
    </w:p>
    <w:p w:rsidR="00A2780F" w:rsidRPr="00D70B19" w:rsidRDefault="00A2780F" w:rsidP="00853839">
      <w:pPr>
        <w:spacing w:line="360" w:lineRule="auto"/>
        <w:jc w:val="both"/>
        <w:rPr>
          <w:rFonts w:ascii="Palatino Linotype" w:hAnsi="Palatino Linotype"/>
        </w:rPr>
      </w:pPr>
      <w:r w:rsidRPr="00D70B19">
        <w:rPr>
          <w:rFonts w:ascii="Palatino Linotype" w:hAnsi="Palatino Linotype"/>
        </w:rPr>
        <w:t>VISTO</w:t>
      </w:r>
      <w:r w:rsidR="006D1154" w:rsidRPr="00D70B19">
        <w:rPr>
          <w:rFonts w:ascii="Palatino Linotype" w:hAnsi="Palatino Linotype"/>
        </w:rPr>
        <w:t xml:space="preserve"> el expediente formado</w:t>
      </w:r>
      <w:r w:rsidRPr="00D70B19">
        <w:rPr>
          <w:rFonts w:ascii="Palatino Linotype" w:hAnsi="Palatino Linotype"/>
        </w:rPr>
        <w:t xml:space="preserve"> con motivo del</w:t>
      </w:r>
      <w:r w:rsidR="006D1154" w:rsidRPr="00D70B19">
        <w:rPr>
          <w:rFonts w:ascii="Palatino Linotype" w:hAnsi="Palatino Linotype"/>
        </w:rPr>
        <w:t xml:space="preserve"> </w:t>
      </w:r>
      <w:r w:rsidRPr="00D70B19">
        <w:rPr>
          <w:rFonts w:ascii="Palatino Linotype" w:hAnsi="Palatino Linotype"/>
        </w:rPr>
        <w:t>recurso de revisión</w:t>
      </w:r>
      <w:r w:rsidR="006D1154" w:rsidRPr="00D70B19">
        <w:rPr>
          <w:rFonts w:ascii="Palatino Linotype" w:hAnsi="Palatino Linotype"/>
        </w:rPr>
        <w:t xml:space="preserve"> número </w:t>
      </w:r>
      <w:r w:rsidR="006D1154" w:rsidRPr="00D70B19">
        <w:rPr>
          <w:rFonts w:ascii="Palatino Linotype" w:hAnsi="Palatino Linotype"/>
          <w:b/>
        </w:rPr>
        <w:t xml:space="preserve">02726/INFOEM/IP/RR/2018 </w:t>
      </w:r>
      <w:r w:rsidRPr="00D70B19">
        <w:rPr>
          <w:rFonts w:ascii="Palatino Linotype" w:hAnsi="Palatino Linotype"/>
        </w:rPr>
        <w:t>promovido por</w:t>
      </w:r>
      <w:r w:rsidR="00FC65D0" w:rsidRPr="00D70B19">
        <w:rPr>
          <w:rFonts w:ascii="Palatino Linotype" w:hAnsi="Palatino Linotype"/>
        </w:rPr>
        <w:t xml:space="preserve"> la </w:t>
      </w:r>
      <w:r w:rsidR="00FC65D0" w:rsidRPr="00D70B19">
        <w:rPr>
          <w:rFonts w:ascii="Palatino Linotype" w:hAnsi="Palatino Linotype"/>
          <w:b/>
        </w:rPr>
        <w:t>C.</w:t>
      </w:r>
      <w:r w:rsidRPr="00D70B19">
        <w:rPr>
          <w:rFonts w:ascii="Palatino Linotype" w:hAnsi="Palatino Linotype"/>
        </w:rPr>
        <w:t xml:space="preserve"> </w:t>
      </w:r>
      <w:r w:rsidR="005C292B">
        <w:rPr>
          <w:rFonts w:ascii="Palatino Linotype" w:hAnsi="Palatino Linotype"/>
          <w:b/>
          <w:sz w:val="22"/>
          <w:szCs w:val="22"/>
          <w:lang w:val="es-ES_tradnl"/>
        </w:rPr>
        <w:t>XXXXXXX XXXXXX XXXXXX</w:t>
      </w:r>
      <w:r w:rsidRPr="00D70B19">
        <w:rPr>
          <w:rFonts w:ascii="Palatino Linotype" w:hAnsi="Palatino Linotype"/>
        </w:rPr>
        <w:t>,</w:t>
      </w:r>
      <w:r w:rsidRPr="00D70B19">
        <w:rPr>
          <w:rFonts w:ascii="Palatino Linotype" w:hAnsi="Palatino Linotype"/>
          <w:b/>
        </w:rPr>
        <w:t xml:space="preserve"> </w:t>
      </w:r>
      <w:r w:rsidR="00234F85" w:rsidRPr="00D70B19">
        <w:rPr>
          <w:rFonts w:ascii="Palatino Linotype" w:hAnsi="Palatino Linotype"/>
        </w:rPr>
        <w:t xml:space="preserve">en </w:t>
      </w:r>
      <w:r w:rsidRPr="00D70B19">
        <w:rPr>
          <w:rFonts w:ascii="Palatino Linotype" w:hAnsi="Palatino Linotype"/>
        </w:rPr>
        <w:t>lo sucesivo</w:t>
      </w:r>
      <w:r w:rsidRPr="00D70B19">
        <w:rPr>
          <w:rFonts w:ascii="Palatino Linotype" w:hAnsi="Palatino Linotype"/>
          <w:b/>
        </w:rPr>
        <w:t xml:space="preserve"> </w:t>
      </w:r>
      <w:r w:rsidR="002154BB" w:rsidRPr="00D70B19">
        <w:rPr>
          <w:rFonts w:ascii="Palatino Linotype" w:hAnsi="Palatino Linotype"/>
          <w:b/>
        </w:rPr>
        <w:t>L</w:t>
      </w:r>
      <w:r w:rsidR="00FC65D0" w:rsidRPr="00D70B19">
        <w:rPr>
          <w:rFonts w:ascii="Palatino Linotype" w:hAnsi="Palatino Linotype"/>
          <w:b/>
        </w:rPr>
        <w:t>A</w:t>
      </w:r>
      <w:r w:rsidR="0008338D" w:rsidRPr="00D70B19">
        <w:rPr>
          <w:rFonts w:ascii="Palatino Linotype" w:hAnsi="Palatino Linotype"/>
          <w:b/>
        </w:rPr>
        <w:t xml:space="preserve"> RECURRENTE</w:t>
      </w:r>
      <w:r w:rsidRPr="00D70B19">
        <w:rPr>
          <w:rFonts w:ascii="Palatino Linotype" w:hAnsi="Palatino Linotype"/>
        </w:rPr>
        <w:t>, en contra de la</w:t>
      </w:r>
      <w:r w:rsidR="00234F85" w:rsidRPr="00D70B19">
        <w:rPr>
          <w:rFonts w:ascii="Palatino Linotype" w:hAnsi="Palatino Linotype"/>
        </w:rPr>
        <w:t xml:space="preserve"> </w:t>
      </w:r>
      <w:r w:rsidRPr="00D70B19">
        <w:rPr>
          <w:rFonts w:ascii="Palatino Linotype" w:hAnsi="Palatino Linotype"/>
        </w:rPr>
        <w:t xml:space="preserve">respuesta </w:t>
      </w:r>
      <w:r w:rsidR="00234F85" w:rsidRPr="00D70B19">
        <w:rPr>
          <w:rFonts w:ascii="Palatino Linotype" w:hAnsi="Palatino Linotype"/>
        </w:rPr>
        <w:t>de</w:t>
      </w:r>
      <w:r w:rsidR="002154BB" w:rsidRPr="00D70B19">
        <w:rPr>
          <w:rFonts w:ascii="Palatino Linotype" w:hAnsi="Palatino Linotype"/>
        </w:rPr>
        <w:t>l</w:t>
      </w:r>
      <w:r w:rsidR="00974D4F" w:rsidRPr="00D70B19">
        <w:rPr>
          <w:rFonts w:ascii="Palatino Linotype" w:hAnsi="Palatino Linotype"/>
        </w:rPr>
        <w:t xml:space="preserve"> </w:t>
      </w:r>
      <w:r w:rsidR="00357A6A" w:rsidRPr="00D70B19">
        <w:rPr>
          <w:rFonts w:ascii="Palatino Linotype" w:hAnsi="Palatino Linotype"/>
          <w:b/>
        </w:rPr>
        <w:t>Poder Legislativo</w:t>
      </w:r>
      <w:r w:rsidRPr="00D70B19">
        <w:rPr>
          <w:rFonts w:ascii="Palatino Linotype" w:hAnsi="Palatino Linotype"/>
        </w:rPr>
        <w:t xml:space="preserve">, en lo </w:t>
      </w:r>
      <w:r w:rsidR="002154BB" w:rsidRPr="00D70B19">
        <w:rPr>
          <w:rFonts w:ascii="Palatino Linotype" w:hAnsi="Palatino Linotype"/>
        </w:rPr>
        <w:t>subsecuente</w:t>
      </w:r>
      <w:r w:rsidRPr="00D70B19">
        <w:rPr>
          <w:rFonts w:ascii="Palatino Linotype" w:hAnsi="Palatino Linotype"/>
        </w:rPr>
        <w:t xml:space="preserve"> </w:t>
      </w:r>
      <w:r w:rsidRPr="00D70B19">
        <w:rPr>
          <w:rFonts w:ascii="Palatino Linotype" w:hAnsi="Palatino Linotype"/>
          <w:b/>
        </w:rPr>
        <w:t>EL SUJETO OBLIGADO</w:t>
      </w:r>
      <w:r w:rsidRPr="00D70B19">
        <w:rPr>
          <w:rFonts w:ascii="Palatino Linotype" w:hAnsi="Palatino Linotype"/>
        </w:rPr>
        <w:t>,</w:t>
      </w:r>
      <w:r w:rsidRPr="00D70B19">
        <w:rPr>
          <w:rFonts w:ascii="Palatino Linotype" w:hAnsi="Palatino Linotype"/>
          <w:b/>
        </w:rPr>
        <w:t xml:space="preserve"> </w:t>
      </w:r>
      <w:r w:rsidRPr="00D70B19">
        <w:rPr>
          <w:rFonts w:ascii="Palatino Linotype" w:hAnsi="Palatino Linotype"/>
        </w:rPr>
        <w:t>se procede a dictar la presente resolución con base en lo siguiente:</w:t>
      </w:r>
      <w:r w:rsidR="002B7D32" w:rsidRPr="00D70B19">
        <w:rPr>
          <w:rFonts w:ascii="Palatino Linotype" w:hAnsi="Palatino Linotype"/>
        </w:rPr>
        <w:t xml:space="preserve"> </w:t>
      </w:r>
    </w:p>
    <w:p w:rsidR="006D1154" w:rsidRPr="00D70B19" w:rsidRDefault="006D1154" w:rsidP="00853839">
      <w:pPr>
        <w:spacing w:line="360" w:lineRule="auto"/>
        <w:jc w:val="both"/>
        <w:rPr>
          <w:rFonts w:ascii="Palatino Linotype" w:hAnsi="Palatino Linotype"/>
          <w:b/>
        </w:rPr>
      </w:pPr>
    </w:p>
    <w:p w:rsidR="00A2780F" w:rsidRPr="00D70B19" w:rsidRDefault="00A2780F" w:rsidP="00853839">
      <w:pPr>
        <w:spacing w:line="360" w:lineRule="auto"/>
        <w:jc w:val="center"/>
        <w:rPr>
          <w:rFonts w:ascii="Palatino Linotype" w:hAnsi="Palatino Linotype"/>
          <w:b/>
          <w:bCs/>
          <w:spacing w:val="60"/>
          <w:sz w:val="28"/>
          <w:lang w:val="es-ES_tradnl"/>
        </w:rPr>
      </w:pPr>
      <w:r w:rsidRPr="00D70B19">
        <w:rPr>
          <w:rFonts w:ascii="Palatino Linotype" w:hAnsi="Palatino Linotype"/>
          <w:b/>
          <w:bCs/>
          <w:spacing w:val="60"/>
          <w:sz w:val="28"/>
          <w:lang w:val="es-ES_tradnl"/>
        </w:rPr>
        <w:t>RESULTANDO</w:t>
      </w:r>
    </w:p>
    <w:p w:rsidR="006D1154" w:rsidRPr="00D70B19" w:rsidRDefault="006D1154" w:rsidP="00853839">
      <w:pPr>
        <w:spacing w:line="360" w:lineRule="auto"/>
        <w:jc w:val="both"/>
        <w:rPr>
          <w:rFonts w:ascii="Palatino Linotype" w:hAnsi="Palatino Linotype"/>
          <w:b/>
        </w:rPr>
      </w:pPr>
    </w:p>
    <w:p w:rsidR="004672DC" w:rsidRPr="00D70B19" w:rsidRDefault="00A2780F" w:rsidP="00853839">
      <w:pPr>
        <w:spacing w:line="360" w:lineRule="auto"/>
        <w:jc w:val="both"/>
        <w:rPr>
          <w:rFonts w:ascii="Palatino Linotype" w:hAnsi="Palatino Linotype" w:cs="Arial"/>
        </w:rPr>
      </w:pPr>
      <w:r w:rsidRPr="00D70B19">
        <w:rPr>
          <w:rFonts w:ascii="Palatino Linotype" w:hAnsi="Palatino Linotype"/>
          <w:b/>
          <w:sz w:val="28"/>
        </w:rPr>
        <w:t>I</w:t>
      </w:r>
      <w:r w:rsidRPr="00D70B19">
        <w:rPr>
          <w:rFonts w:ascii="Palatino Linotype" w:hAnsi="Palatino Linotype"/>
          <w:b/>
        </w:rPr>
        <w:t xml:space="preserve">. </w:t>
      </w:r>
      <w:r w:rsidR="006D4E3D" w:rsidRPr="00D70B19">
        <w:rPr>
          <w:rFonts w:ascii="Palatino Linotype" w:hAnsi="Palatino Linotype" w:cs="Arial"/>
        </w:rPr>
        <w:t xml:space="preserve">El </w:t>
      </w:r>
      <w:r w:rsidR="006D1154" w:rsidRPr="00D70B19">
        <w:rPr>
          <w:rFonts w:ascii="Palatino Linotype" w:hAnsi="Palatino Linotype" w:cs="Arial"/>
        </w:rPr>
        <w:t>tres de julio</w:t>
      </w:r>
      <w:r w:rsidR="00234F85" w:rsidRPr="00D70B19">
        <w:rPr>
          <w:rFonts w:ascii="Palatino Linotype" w:hAnsi="Palatino Linotype" w:cs="Arial"/>
        </w:rPr>
        <w:t xml:space="preserve"> de dos mil dieciocho</w:t>
      </w:r>
      <w:r w:rsidRPr="00D70B19">
        <w:rPr>
          <w:rFonts w:ascii="Palatino Linotype" w:hAnsi="Palatino Linotype" w:cs="Arial"/>
        </w:rPr>
        <w:t>,</w:t>
      </w:r>
      <w:r w:rsidR="00532734" w:rsidRPr="00D70B19">
        <w:rPr>
          <w:rFonts w:ascii="Palatino Linotype" w:hAnsi="Palatino Linotype" w:cs="Arial"/>
        </w:rPr>
        <w:t xml:space="preserve"> </w:t>
      </w:r>
      <w:r w:rsidR="006D4E3D" w:rsidRPr="00D70B19">
        <w:rPr>
          <w:rFonts w:ascii="Palatino Linotype" w:hAnsi="Palatino Linotype" w:cs="Arial"/>
          <w:b/>
        </w:rPr>
        <w:t>L</w:t>
      </w:r>
      <w:r w:rsidR="00C12E16" w:rsidRPr="00D70B19">
        <w:rPr>
          <w:rFonts w:ascii="Palatino Linotype" w:hAnsi="Palatino Linotype" w:cs="Arial"/>
          <w:b/>
        </w:rPr>
        <w:t>A</w:t>
      </w:r>
      <w:r w:rsidR="0008338D" w:rsidRPr="00D70B19">
        <w:rPr>
          <w:rFonts w:ascii="Palatino Linotype" w:hAnsi="Palatino Linotype" w:cs="Arial"/>
          <w:b/>
        </w:rPr>
        <w:t xml:space="preserve"> RECURRENTE</w:t>
      </w:r>
      <w:r w:rsidRPr="00D70B19">
        <w:rPr>
          <w:rFonts w:ascii="Palatino Linotype" w:hAnsi="Palatino Linotype" w:cs="Arial"/>
          <w:b/>
        </w:rPr>
        <w:t xml:space="preserve"> </w:t>
      </w:r>
      <w:r w:rsidRPr="00D70B19">
        <w:rPr>
          <w:rFonts w:ascii="Palatino Linotype" w:hAnsi="Palatino Linotype" w:cs="Arial"/>
          <w:lang w:val="es-ES_tradnl"/>
        </w:rPr>
        <w:t>presentó a través del</w:t>
      </w:r>
      <w:r w:rsidRPr="00D70B19">
        <w:rPr>
          <w:rFonts w:ascii="Palatino Linotype" w:hAnsi="Palatino Linotype" w:cs="Arial"/>
          <w:b/>
          <w:lang w:val="es-ES_tradnl"/>
        </w:rPr>
        <w:t xml:space="preserve"> </w:t>
      </w:r>
      <w:r w:rsidRPr="00D70B19">
        <w:rPr>
          <w:rFonts w:ascii="Palatino Linotype" w:hAnsi="Palatino Linotype" w:cs="Arial"/>
        </w:rPr>
        <w:t xml:space="preserve">Sistema de Acceso a la Información Mexiquense en lo sucesivo </w:t>
      </w:r>
      <w:r w:rsidRPr="00D70B19">
        <w:rPr>
          <w:rFonts w:ascii="Palatino Linotype" w:hAnsi="Palatino Linotype" w:cs="Arial"/>
          <w:b/>
        </w:rPr>
        <w:t>SAIMEX</w:t>
      </w:r>
      <w:r w:rsidRPr="00D70B19">
        <w:rPr>
          <w:rFonts w:ascii="Palatino Linotype" w:hAnsi="Palatino Linotype" w:cs="Arial"/>
        </w:rPr>
        <w:t xml:space="preserve"> ante </w:t>
      </w:r>
      <w:r w:rsidRPr="00D70B19">
        <w:rPr>
          <w:rFonts w:ascii="Palatino Linotype" w:hAnsi="Palatino Linotype" w:cs="Arial"/>
          <w:b/>
        </w:rPr>
        <w:t>EL SUJETO OBLIGADO</w:t>
      </w:r>
      <w:r w:rsidRPr="00D70B19">
        <w:rPr>
          <w:rFonts w:ascii="Palatino Linotype" w:hAnsi="Palatino Linotype" w:cs="Arial"/>
        </w:rPr>
        <w:t>, la</w:t>
      </w:r>
      <w:r w:rsidRPr="00D70B19">
        <w:rPr>
          <w:rFonts w:ascii="Palatino Linotype" w:hAnsi="Palatino Linotype" w:cs="Arial"/>
          <w:b/>
        </w:rPr>
        <w:t xml:space="preserve"> </w:t>
      </w:r>
      <w:r w:rsidRPr="00D70B19">
        <w:rPr>
          <w:rFonts w:ascii="Palatino Linotype" w:hAnsi="Palatino Linotype" w:cs="Arial"/>
        </w:rPr>
        <w:t xml:space="preserve">solicitud de acceso a la información pública a la que se le asignó </w:t>
      </w:r>
      <w:r w:rsidR="006D1154" w:rsidRPr="00D70B19">
        <w:rPr>
          <w:rFonts w:ascii="Palatino Linotype" w:hAnsi="Palatino Linotype" w:cs="Arial"/>
        </w:rPr>
        <w:t>el</w:t>
      </w:r>
      <w:r w:rsidRPr="00D70B19">
        <w:rPr>
          <w:rFonts w:ascii="Palatino Linotype" w:hAnsi="Palatino Linotype" w:cs="Arial"/>
        </w:rPr>
        <w:t xml:space="preserve"> número</w:t>
      </w:r>
      <w:r w:rsidR="007B7F8A" w:rsidRPr="00D70B19">
        <w:rPr>
          <w:rFonts w:ascii="Palatino Linotype" w:hAnsi="Palatino Linotype" w:cs="Arial"/>
        </w:rPr>
        <w:t xml:space="preserve"> </w:t>
      </w:r>
      <w:r w:rsidR="006D1154" w:rsidRPr="00D70B19">
        <w:rPr>
          <w:rFonts w:ascii="Palatino Linotype" w:hAnsi="Palatino Linotype" w:cs="Arial"/>
          <w:b/>
        </w:rPr>
        <w:t>00308/PLEGISLA/IP/2018</w:t>
      </w:r>
      <w:r w:rsidR="00C12E16" w:rsidRPr="00D70B19">
        <w:rPr>
          <w:rFonts w:ascii="Palatino Linotype" w:hAnsi="Palatino Linotype" w:cs="Arial"/>
        </w:rPr>
        <w:t>,  mediante la cual solicitó, lo siguiente:</w:t>
      </w:r>
    </w:p>
    <w:p w:rsidR="006D1154" w:rsidRPr="00D70B19" w:rsidRDefault="006D1154" w:rsidP="00853839">
      <w:pPr>
        <w:spacing w:line="360" w:lineRule="auto"/>
        <w:jc w:val="both"/>
        <w:rPr>
          <w:rFonts w:ascii="Palatino Linotype" w:hAnsi="Palatino Linotype" w:cs="Arial"/>
          <w:lang w:val="es-ES_tradnl"/>
        </w:rPr>
      </w:pPr>
    </w:p>
    <w:p w:rsidR="00620D35" w:rsidRPr="00D70B19" w:rsidRDefault="006D1154" w:rsidP="00853839">
      <w:pPr>
        <w:ind w:left="851" w:right="902"/>
        <w:jc w:val="both"/>
        <w:rPr>
          <w:rFonts w:ascii="Palatino Linotype" w:hAnsi="Palatino Linotype" w:cs="Arial"/>
          <w:i/>
          <w:sz w:val="22"/>
        </w:rPr>
      </w:pPr>
      <w:r w:rsidRPr="00D70B19">
        <w:rPr>
          <w:rFonts w:ascii="Palatino Linotype" w:hAnsi="Palatino Linotype" w:cs="Arial"/>
          <w:i/>
          <w:sz w:val="22"/>
        </w:rPr>
        <w:t xml:space="preserve"> </w:t>
      </w:r>
      <w:r w:rsidR="00620D35" w:rsidRPr="00D70B19">
        <w:rPr>
          <w:rFonts w:ascii="Palatino Linotype" w:hAnsi="Palatino Linotype" w:cs="Arial"/>
          <w:i/>
          <w:sz w:val="22"/>
        </w:rPr>
        <w:t>“¿</w:t>
      </w:r>
      <w:r w:rsidRPr="00D70B19">
        <w:rPr>
          <w:rFonts w:ascii="Palatino Linotype" w:hAnsi="Palatino Linotype" w:cs="Arial"/>
          <w:i/>
          <w:sz w:val="22"/>
        </w:rPr>
        <w:t>1) En el primero código penal expedido en la entidad, ¿aparece el delito de lenocinio? 2) Proporcionar la exposición de motivos, el dictamen y los considerandos del primer código penal expedido en la entidad. 3) En caso de que el delito de lenocinio haya sido incorporado al catálogo penal de la entidad con posterioridad a la emisión del primer código penal de la entidad, proporcionar la exposición de motivos o el dictament que dio origen a este tipo penal en la entidad.</w:t>
      </w:r>
      <w:r w:rsidR="00620D35" w:rsidRPr="00D70B19">
        <w:rPr>
          <w:rFonts w:ascii="Palatino Linotype" w:hAnsi="Palatino Linotype" w:cs="Arial"/>
          <w:i/>
          <w:sz w:val="22"/>
        </w:rPr>
        <w:t>” (Sic)</w:t>
      </w:r>
    </w:p>
    <w:p w:rsidR="00620D35" w:rsidRPr="00D70B19" w:rsidRDefault="00620D35" w:rsidP="00853839">
      <w:pPr>
        <w:spacing w:line="360" w:lineRule="auto"/>
        <w:jc w:val="both"/>
        <w:rPr>
          <w:rFonts w:ascii="Palatino Linotype" w:hAnsi="Palatino Linotype" w:cs="Arial"/>
          <w:b/>
        </w:rPr>
      </w:pPr>
    </w:p>
    <w:p w:rsidR="00A2780F" w:rsidRPr="00D70B19" w:rsidRDefault="00A2780F" w:rsidP="00853839">
      <w:pPr>
        <w:spacing w:line="360" w:lineRule="auto"/>
        <w:ind w:right="-162"/>
        <w:jc w:val="both"/>
        <w:rPr>
          <w:rFonts w:ascii="Palatino Linotype" w:hAnsi="Palatino Linotype" w:cs="Arial"/>
          <w:lang w:val="es-ES_tradnl"/>
        </w:rPr>
      </w:pPr>
      <w:r w:rsidRPr="00D70B19">
        <w:rPr>
          <w:rFonts w:ascii="Palatino Linotype" w:hAnsi="Palatino Linotype" w:cs="Arial"/>
          <w:b/>
          <w:lang w:val="es-ES_tradnl"/>
        </w:rPr>
        <w:t>MODALIDAD DE ENTREGA:</w:t>
      </w:r>
      <w:r w:rsidRPr="00D70B19">
        <w:rPr>
          <w:rFonts w:ascii="Palatino Linotype" w:hAnsi="Palatino Linotype" w:cs="Arial"/>
          <w:lang w:val="es-ES_tradnl"/>
        </w:rPr>
        <w:t xml:space="preserve"> </w:t>
      </w:r>
      <w:r w:rsidR="00D4489F" w:rsidRPr="00D70B19">
        <w:rPr>
          <w:rFonts w:ascii="Palatino Linotype" w:hAnsi="Palatino Linotype" w:cs="Arial"/>
          <w:lang w:val="es-ES_tradnl"/>
        </w:rPr>
        <w:t>A través del</w:t>
      </w:r>
      <w:r w:rsidRPr="00D70B19">
        <w:rPr>
          <w:rFonts w:ascii="Palatino Linotype" w:hAnsi="Palatino Linotype" w:cs="Arial"/>
          <w:b/>
          <w:lang w:val="es-ES_tradnl"/>
        </w:rPr>
        <w:t xml:space="preserve"> SAIMEX</w:t>
      </w:r>
      <w:r w:rsidR="00BF0324" w:rsidRPr="00D70B19">
        <w:rPr>
          <w:rFonts w:ascii="Palatino Linotype" w:hAnsi="Palatino Linotype" w:cs="Arial"/>
          <w:lang w:val="es-ES_tradnl"/>
        </w:rPr>
        <w:t>.</w:t>
      </w:r>
    </w:p>
    <w:p w:rsidR="004C4FB1" w:rsidRPr="00D70B19" w:rsidRDefault="004C4FB1" w:rsidP="00853839">
      <w:pPr>
        <w:spacing w:line="360" w:lineRule="auto"/>
        <w:ind w:right="-162"/>
        <w:jc w:val="both"/>
        <w:rPr>
          <w:rFonts w:ascii="Palatino Linotype" w:hAnsi="Palatino Linotype" w:cs="Arial"/>
          <w:lang w:val="es-ES_tradnl"/>
        </w:rPr>
      </w:pPr>
    </w:p>
    <w:p w:rsidR="001F6FB6" w:rsidRPr="00D70B19" w:rsidRDefault="00532734" w:rsidP="00853839">
      <w:pPr>
        <w:spacing w:line="360" w:lineRule="auto"/>
        <w:jc w:val="both"/>
        <w:rPr>
          <w:rFonts w:ascii="Palatino Linotype" w:hAnsi="Palatino Linotype" w:cs="Arial"/>
          <w:lang w:val="es-ES_tradnl"/>
        </w:rPr>
      </w:pPr>
      <w:r w:rsidRPr="00D70B19">
        <w:rPr>
          <w:rFonts w:ascii="Palatino Linotype" w:hAnsi="Palatino Linotype" w:cs="Arial"/>
          <w:b/>
          <w:sz w:val="28"/>
          <w:lang w:val="es-ES_tradnl"/>
        </w:rPr>
        <w:lastRenderedPageBreak/>
        <w:t>II</w:t>
      </w:r>
      <w:r w:rsidRPr="00D70B19">
        <w:rPr>
          <w:rFonts w:ascii="Palatino Linotype" w:hAnsi="Palatino Linotype" w:cs="Arial"/>
          <w:b/>
          <w:lang w:val="es-ES_tradnl"/>
        </w:rPr>
        <w:t>.</w:t>
      </w:r>
      <w:r w:rsidR="007443A9" w:rsidRPr="00D70B19">
        <w:rPr>
          <w:rFonts w:ascii="Palatino Linotype" w:hAnsi="Palatino Linotype" w:cs="Arial"/>
          <w:b/>
          <w:lang w:val="es-ES_tradnl"/>
        </w:rPr>
        <w:t xml:space="preserve"> </w:t>
      </w:r>
      <w:r w:rsidR="001F6FB6" w:rsidRPr="00D70B19">
        <w:rPr>
          <w:rFonts w:ascii="Palatino Linotype" w:hAnsi="Palatino Linotype" w:cs="Arial"/>
          <w:lang w:val="es-ES_tradnl"/>
        </w:rPr>
        <w:t xml:space="preserve">En cumplimiento al artículo 162 de la Ley de Transparencia y Acceso a la Información Pública del Estado de México y Municipios, el </w:t>
      </w:r>
      <w:r w:rsidR="0062457D" w:rsidRPr="00D70B19">
        <w:rPr>
          <w:rFonts w:ascii="Palatino Linotype" w:hAnsi="Palatino Linotype" w:cs="Arial"/>
          <w:lang w:val="es-ES_tradnl"/>
        </w:rPr>
        <w:t>cuatro de julio</w:t>
      </w:r>
      <w:r w:rsidR="001F6FB6" w:rsidRPr="00D70B19">
        <w:rPr>
          <w:rFonts w:ascii="Palatino Linotype" w:hAnsi="Palatino Linotype" w:cs="Arial"/>
          <w:lang w:val="es-ES_tradnl"/>
        </w:rPr>
        <w:t xml:space="preserve"> de dos mil dieciocho, el Titular de la Unidad de Transparencia turnó </w:t>
      </w:r>
      <w:r w:rsidR="006D1154" w:rsidRPr="00D70B19">
        <w:rPr>
          <w:rFonts w:ascii="Palatino Linotype" w:hAnsi="Palatino Linotype" w:cs="Arial"/>
          <w:lang w:val="es-ES_tradnl"/>
        </w:rPr>
        <w:t xml:space="preserve">mediante el folio 00308/PLEGISLA/IP/2018/TSP/0001, </w:t>
      </w:r>
      <w:r w:rsidR="001F6FB6" w:rsidRPr="00D70B19">
        <w:rPr>
          <w:rFonts w:ascii="Palatino Linotype" w:hAnsi="Palatino Linotype" w:cs="Arial"/>
          <w:lang w:val="es-ES_tradnl"/>
        </w:rPr>
        <w:t>la solicitud de información a</w:t>
      </w:r>
      <w:r w:rsidR="00BF0324" w:rsidRPr="00D70B19">
        <w:rPr>
          <w:rFonts w:ascii="Palatino Linotype" w:hAnsi="Palatino Linotype" w:cs="Arial"/>
          <w:lang w:val="es-ES_tradnl"/>
        </w:rPr>
        <w:t>l</w:t>
      </w:r>
      <w:r w:rsidR="001F6FB6" w:rsidRPr="00D70B19">
        <w:rPr>
          <w:rFonts w:ascii="Palatino Linotype" w:hAnsi="Palatino Linotype" w:cs="Arial"/>
          <w:lang w:val="es-ES_tradnl"/>
        </w:rPr>
        <w:t xml:space="preserve"> Servidor Público Habilitado que consideró competente, a efecto de que realizara la búsqueda y localización de la información, tal</w:t>
      </w:r>
      <w:r w:rsidR="00620D35" w:rsidRPr="00D70B19">
        <w:rPr>
          <w:rFonts w:ascii="Palatino Linotype" w:hAnsi="Palatino Linotype" w:cs="Arial"/>
          <w:lang w:val="es-ES_tradnl"/>
        </w:rPr>
        <w:t xml:space="preserve"> y</w:t>
      </w:r>
      <w:r w:rsidR="001F6FB6" w:rsidRPr="00D70B19">
        <w:rPr>
          <w:rFonts w:ascii="Palatino Linotype" w:hAnsi="Palatino Linotype" w:cs="Arial"/>
          <w:lang w:val="es-ES_tradnl"/>
        </w:rPr>
        <w:t xml:space="preserve"> como se desprende de la siguiente </w:t>
      </w:r>
      <w:r w:rsidR="006D1154" w:rsidRPr="00D70B19">
        <w:rPr>
          <w:rFonts w:ascii="Palatino Linotype" w:hAnsi="Palatino Linotype" w:cs="Arial"/>
          <w:lang w:val="es-ES_tradnl"/>
        </w:rPr>
        <w:t>imagen</w:t>
      </w:r>
      <w:r w:rsidR="001F6FB6" w:rsidRPr="00D70B19">
        <w:rPr>
          <w:rFonts w:ascii="Palatino Linotype" w:hAnsi="Palatino Linotype" w:cs="Arial"/>
          <w:lang w:val="es-ES_tradnl"/>
        </w:rPr>
        <w:t xml:space="preserve">: </w:t>
      </w:r>
    </w:p>
    <w:p w:rsidR="006D1154" w:rsidRPr="00D70B19" w:rsidRDefault="006D1154" w:rsidP="00853839">
      <w:pPr>
        <w:spacing w:line="360" w:lineRule="auto"/>
        <w:jc w:val="both"/>
        <w:rPr>
          <w:rFonts w:ascii="Palatino Linotype" w:hAnsi="Palatino Linotype" w:cs="Arial"/>
          <w:lang w:val="es-ES_tradnl"/>
        </w:rPr>
      </w:pPr>
    </w:p>
    <w:p w:rsidR="001F6FB6" w:rsidRPr="00D70B19" w:rsidRDefault="006D1154" w:rsidP="00853839">
      <w:pPr>
        <w:spacing w:line="360" w:lineRule="auto"/>
        <w:jc w:val="center"/>
        <w:rPr>
          <w:rFonts w:ascii="Palatino Linotype" w:hAnsi="Palatino Linotype" w:cs="Arial"/>
          <w:lang w:val="es-ES_tradnl"/>
        </w:rPr>
      </w:pPr>
      <w:r w:rsidRPr="00D70B19">
        <w:rPr>
          <w:noProof/>
          <w:lang w:val="es-MX" w:eastAsia="es-MX"/>
        </w:rPr>
        <w:drawing>
          <wp:inline distT="0" distB="0" distL="0" distR="0" wp14:anchorId="5693679B" wp14:editId="6FFA9998">
            <wp:extent cx="5791835" cy="159512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595120"/>
                    </a:xfrm>
                    <a:prstGeom prst="rect">
                      <a:avLst/>
                    </a:prstGeom>
                  </pic:spPr>
                </pic:pic>
              </a:graphicData>
            </a:graphic>
          </wp:inline>
        </w:drawing>
      </w:r>
    </w:p>
    <w:p w:rsidR="006D1154" w:rsidRPr="00D70B19" w:rsidRDefault="006D1154" w:rsidP="00853839">
      <w:pPr>
        <w:spacing w:line="360" w:lineRule="auto"/>
        <w:jc w:val="both"/>
        <w:rPr>
          <w:rFonts w:ascii="Palatino Linotype" w:hAnsi="Palatino Linotype"/>
        </w:rPr>
      </w:pPr>
      <w:r w:rsidRPr="00D70B19">
        <w:rPr>
          <w:rFonts w:ascii="Palatino Linotype" w:hAnsi="Palatino Linotype"/>
        </w:rPr>
        <w:t xml:space="preserve">Siendo </w:t>
      </w:r>
      <w:r w:rsidR="00D53729" w:rsidRPr="00D70B19">
        <w:rPr>
          <w:rFonts w:ascii="Palatino Linotype" w:hAnsi="Palatino Linotype"/>
        </w:rPr>
        <w:t>así</w:t>
      </w:r>
      <w:r w:rsidRPr="00D70B19">
        <w:rPr>
          <w:rFonts w:ascii="Palatino Linotype" w:hAnsi="Palatino Linotype"/>
        </w:rPr>
        <w:t>, que dicho requerimiento fue atendido por el Servidor Público habilitado de la Secretaría de Asuntos Parlamentarios en fecha once de julio de dos mil dieciocho.</w:t>
      </w:r>
    </w:p>
    <w:p w:rsidR="006D1154" w:rsidRPr="00D70B19" w:rsidRDefault="006D1154" w:rsidP="00853839">
      <w:pPr>
        <w:spacing w:line="360" w:lineRule="auto"/>
        <w:jc w:val="both"/>
        <w:rPr>
          <w:rFonts w:ascii="Palatino Linotype" w:hAnsi="Palatino Linotype"/>
          <w:b/>
        </w:rPr>
      </w:pPr>
    </w:p>
    <w:p w:rsidR="00D53729" w:rsidRPr="00D70B19" w:rsidRDefault="00D53729" w:rsidP="00853839">
      <w:pPr>
        <w:spacing w:line="360" w:lineRule="auto"/>
        <w:jc w:val="both"/>
        <w:rPr>
          <w:rFonts w:ascii="Palatino Linotype" w:hAnsi="Palatino Linotype"/>
          <w:b/>
        </w:rPr>
      </w:pPr>
      <w:r w:rsidRPr="00D70B19">
        <w:rPr>
          <w:noProof/>
          <w:lang w:val="es-MX" w:eastAsia="es-MX"/>
        </w:rPr>
        <w:drawing>
          <wp:inline distT="0" distB="0" distL="0" distR="0" wp14:anchorId="6ED0A9BC" wp14:editId="4F60C186">
            <wp:extent cx="5791835" cy="9150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915035"/>
                    </a:xfrm>
                    <a:prstGeom prst="rect">
                      <a:avLst/>
                    </a:prstGeom>
                  </pic:spPr>
                </pic:pic>
              </a:graphicData>
            </a:graphic>
          </wp:inline>
        </w:drawing>
      </w:r>
    </w:p>
    <w:p w:rsidR="006D1154" w:rsidRPr="00D70B19" w:rsidRDefault="006D1154" w:rsidP="00853839">
      <w:pPr>
        <w:spacing w:line="360" w:lineRule="auto"/>
        <w:jc w:val="both"/>
        <w:rPr>
          <w:rFonts w:ascii="Palatino Linotype" w:hAnsi="Palatino Linotype"/>
          <w:b/>
        </w:rPr>
      </w:pPr>
    </w:p>
    <w:p w:rsidR="00512905" w:rsidRPr="00D70B19" w:rsidRDefault="007C265F" w:rsidP="00853839">
      <w:pPr>
        <w:spacing w:line="360" w:lineRule="auto"/>
        <w:jc w:val="both"/>
        <w:rPr>
          <w:rFonts w:ascii="Palatino Linotype" w:hAnsi="Palatino Linotype"/>
        </w:rPr>
      </w:pPr>
      <w:r w:rsidRPr="00D70B19">
        <w:rPr>
          <w:rFonts w:ascii="Palatino Linotype" w:hAnsi="Palatino Linotype"/>
          <w:b/>
          <w:sz w:val="28"/>
        </w:rPr>
        <w:t>III</w:t>
      </w:r>
      <w:r w:rsidRPr="00D70B19">
        <w:rPr>
          <w:rFonts w:ascii="Palatino Linotype" w:hAnsi="Palatino Linotype"/>
          <w:b/>
        </w:rPr>
        <w:t xml:space="preserve">. </w:t>
      </w:r>
      <w:r w:rsidR="00512905" w:rsidRPr="00D70B19">
        <w:rPr>
          <w:rFonts w:ascii="Palatino Linotype" w:hAnsi="Palatino Linotype"/>
        </w:rPr>
        <w:t xml:space="preserve">De las constancias que obran en los expedientes electrónicos, se advierte que en fecha once de </w:t>
      </w:r>
      <w:r w:rsidR="00D53729" w:rsidRPr="00D70B19">
        <w:rPr>
          <w:rFonts w:ascii="Palatino Linotype" w:hAnsi="Palatino Linotype"/>
        </w:rPr>
        <w:t>julio</w:t>
      </w:r>
      <w:r w:rsidR="00512905" w:rsidRPr="00D70B19">
        <w:rPr>
          <w:rFonts w:ascii="Palatino Linotype" w:hAnsi="Palatino Linotype"/>
        </w:rPr>
        <w:t xml:space="preserve"> de dos mil dieciocho, </w:t>
      </w:r>
      <w:r w:rsidR="00512905" w:rsidRPr="00D70B19">
        <w:rPr>
          <w:rFonts w:ascii="Palatino Linotype" w:hAnsi="Palatino Linotype"/>
          <w:b/>
        </w:rPr>
        <w:t xml:space="preserve">EL SUJETO OBLIGADO </w:t>
      </w:r>
      <w:r w:rsidR="00512905" w:rsidRPr="00D70B19">
        <w:rPr>
          <w:rFonts w:ascii="Palatino Linotype" w:hAnsi="Palatino Linotype"/>
        </w:rPr>
        <w:t xml:space="preserve">dio respuesta a la solicitud de acceso a la información pública requerida por </w:t>
      </w:r>
      <w:r w:rsidR="00512905" w:rsidRPr="00D70B19">
        <w:rPr>
          <w:rFonts w:ascii="Palatino Linotype" w:hAnsi="Palatino Linotype"/>
          <w:b/>
        </w:rPr>
        <w:t>L</w:t>
      </w:r>
      <w:r w:rsidR="00DB6CEB" w:rsidRPr="00D70B19">
        <w:rPr>
          <w:rFonts w:ascii="Palatino Linotype" w:hAnsi="Palatino Linotype"/>
          <w:b/>
        </w:rPr>
        <w:t>A</w:t>
      </w:r>
      <w:r w:rsidR="00512905" w:rsidRPr="00D70B19">
        <w:rPr>
          <w:rFonts w:ascii="Palatino Linotype" w:hAnsi="Palatino Linotype"/>
          <w:b/>
        </w:rPr>
        <w:t xml:space="preserve"> RECURRENTE</w:t>
      </w:r>
      <w:r w:rsidR="00512905" w:rsidRPr="00D70B19">
        <w:rPr>
          <w:rFonts w:ascii="Palatino Linotype" w:hAnsi="Palatino Linotype"/>
        </w:rPr>
        <w:t xml:space="preserve">, en los siguientes términos: </w:t>
      </w:r>
    </w:p>
    <w:p w:rsidR="00E112FE" w:rsidRPr="00D70B19" w:rsidRDefault="00E112FE" w:rsidP="00853839">
      <w:pPr>
        <w:spacing w:line="360" w:lineRule="auto"/>
        <w:jc w:val="both"/>
        <w:rPr>
          <w:rFonts w:ascii="Palatino Linotype" w:hAnsi="Palatino Linotype"/>
        </w:rPr>
      </w:pPr>
    </w:p>
    <w:p w:rsidR="00D53729" w:rsidRPr="00D70B19" w:rsidRDefault="00D53729" w:rsidP="00853839">
      <w:pPr>
        <w:ind w:left="851" w:right="899"/>
        <w:jc w:val="right"/>
        <w:rPr>
          <w:rFonts w:ascii="Palatino Linotype" w:hAnsi="Palatino Linotype" w:cs="Arial"/>
          <w:i/>
          <w:sz w:val="22"/>
        </w:rPr>
      </w:pPr>
      <w:r w:rsidRPr="00D70B19">
        <w:rPr>
          <w:rFonts w:ascii="Palatino Linotype" w:hAnsi="Palatino Linotype" w:cs="Arial"/>
          <w:i/>
          <w:sz w:val="22"/>
        </w:rPr>
        <w:lastRenderedPageBreak/>
        <w:t xml:space="preserve"> </w:t>
      </w:r>
      <w:r w:rsidR="00512905" w:rsidRPr="00D70B19">
        <w:rPr>
          <w:rFonts w:ascii="Palatino Linotype" w:hAnsi="Palatino Linotype" w:cs="Arial"/>
          <w:i/>
          <w:sz w:val="22"/>
        </w:rPr>
        <w:t>“</w:t>
      </w:r>
      <w:r w:rsidRPr="00D70B19">
        <w:rPr>
          <w:rFonts w:ascii="Palatino Linotype" w:hAnsi="Palatino Linotype" w:cs="Arial"/>
          <w:i/>
          <w:sz w:val="22"/>
        </w:rPr>
        <w:t>Metepec, México a 11 de Julio de 2018</w:t>
      </w:r>
    </w:p>
    <w:p w:rsidR="00D53729" w:rsidRPr="00D70B19" w:rsidRDefault="00D53729" w:rsidP="00853839">
      <w:pPr>
        <w:ind w:left="851" w:right="899"/>
        <w:jc w:val="right"/>
        <w:rPr>
          <w:rFonts w:ascii="Palatino Linotype" w:hAnsi="Palatino Linotype" w:cs="Arial"/>
          <w:i/>
          <w:sz w:val="22"/>
        </w:rPr>
      </w:pPr>
      <w:r w:rsidRPr="00D70B19">
        <w:rPr>
          <w:rFonts w:ascii="Palatino Linotype" w:hAnsi="Palatino Linotype" w:cs="Arial"/>
          <w:i/>
          <w:sz w:val="22"/>
        </w:rPr>
        <w:t xml:space="preserve">Nombre del solicitante: </w:t>
      </w:r>
      <w:r w:rsidR="005C292B" w:rsidRPr="005C292B">
        <w:rPr>
          <w:rFonts w:ascii="Palatino Linotype" w:hAnsi="Palatino Linotype" w:cs="Arial"/>
          <w:i/>
          <w:sz w:val="22"/>
        </w:rPr>
        <w:t>XXXXXXX XXXXXX XXXXXX</w:t>
      </w:r>
    </w:p>
    <w:p w:rsidR="00D53729" w:rsidRPr="00D70B19" w:rsidRDefault="00D53729" w:rsidP="00853839">
      <w:pPr>
        <w:ind w:left="851" w:right="899"/>
        <w:jc w:val="right"/>
        <w:rPr>
          <w:rFonts w:ascii="Palatino Linotype" w:hAnsi="Palatino Linotype" w:cs="Arial"/>
          <w:i/>
          <w:sz w:val="22"/>
        </w:rPr>
      </w:pPr>
      <w:r w:rsidRPr="00D70B19">
        <w:rPr>
          <w:rFonts w:ascii="Palatino Linotype" w:hAnsi="Palatino Linotype" w:cs="Arial"/>
          <w:i/>
          <w:sz w:val="22"/>
        </w:rPr>
        <w:t>Folio de la solicitud: 00308/PLEGISLA/IP/2018</w:t>
      </w:r>
    </w:p>
    <w:p w:rsidR="00D53729" w:rsidRPr="00D70B19" w:rsidRDefault="00D53729" w:rsidP="00853839">
      <w:pPr>
        <w:ind w:left="851" w:right="899"/>
        <w:jc w:val="right"/>
        <w:rPr>
          <w:rFonts w:ascii="Palatino Linotype" w:hAnsi="Palatino Linotype" w:cs="Arial"/>
          <w:i/>
          <w:sz w:val="22"/>
        </w:rPr>
      </w:pPr>
    </w:p>
    <w:p w:rsidR="00D53729" w:rsidRPr="00D70B19" w:rsidRDefault="00D53729" w:rsidP="00853839">
      <w:pPr>
        <w:ind w:left="851" w:right="899"/>
        <w:jc w:val="both"/>
        <w:rPr>
          <w:rFonts w:ascii="Palatino Linotype" w:hAnsi="Palatino Linotype" w:cs="Arial"/>
          <w:i/>
          <w:sz w:val="22"/>
        </w:rPr>
      </w:pPr>
      <w:r w:rsidRPr="00D70B19">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53729" w:rsidRPr="00D70B19" w:rsidRDefault="00D53729" w:rsidP="00853839">
      <w:pPr>
        <w:ind w:left="851" w:right="899"/>
        <w:jc w:val="both"/>
        <w:rPr>
          <w:rFonts w:ascii="Palatino Linotype" w:hAnsi="Palatino Linotype" w:cs="Arial"/>
          <w:i/>
          <w:sz w:val="22"/>
        </w:rPr>
      </w:pPr>
    </w:p>
    <w:p w:rsidR="00D53729" w:rsidRPr="00D70B19" w:rsidRDefault="00D53729" w:rsidP="00853839">
      <w:pPr>
        <w:ind w:left="851" w:right="899"/>
        <w:jc w:val="both"/>
        <w:rPr>
          <w:rFonts w:ascii="Palatino Linotype" w:hAnsi="Palatino Linotype" w:cs="Arial"/>
          <w:i/>
          <w:sz w:val="22"/>
        </w:rPr>
      </w:pPr>
      <w:r w:rsidRPr="00D70B19">
        <w:rPr>
          <w:rFonts w:ascii="Palatino Linotype" w:hAnsi="Palatino Linotype" w:cs="Arial"/>
          <w:i/>
          <w:sz w:val="22"/>
        </w:rPr>
        <w:t>Envío respuesta en archivo adjunto.</w:t>
      </w:r>
    </w:p>
    <w:p w:rsidR="00D53729" w:rsidRPr="00D70B19" w:rsidRDefault="00D53729" w:rsidP="00853839">
      <w:pPr>
        <w:ind w:left="851" w:right="899"/>
        <w:jc w:val="both"/>
        <w:rPr>
          <w:rFonts w:ascii="Palatino Linotype" w:hAnsi="Palatino Linotype" w:cs="Arial"/>
          <w:i/>
          <w:sz w:val="22"/>
        </w:rPr>
      </w:pPr>
      <w:r w:rsidRPr="00D70B19">
        <w:rPr>
          <w:rFonts w:ascii="Palatino Linotype" w:hAnsi="Palatino Linotype" w:cs="Arial"/>
          <w:i/>
          <w:sz w:val="22"/>
        </w:rPr>
        <w:t>ATENTAMENTE</w:t>
      </w:r>
    </w:p>
    <w:p w:rsidR="00512905" w:rsidRPr="00D70B19" w:rsidRDefault="00D53729" w:rsidP="00853839">
      <w:pPr>
        <w:ind w:left="851" w:right="899"/>
        <w:jc w:val="both"/>
        <w:rPr>
          <w:rFonts w:ascii="Palatino Linotype" w:hAnsi="Palatino Linotype" w:cs="Arial"/>
          <w:i/>
          <w:sz w:val="22"/>
        </w:rPr>
      </w:pPr>
      <w:r w:rsidRPr="00D70B19">
        <w:rPr>
          <w:rFonts w:ascii="Palatino Linotype" w:hAnsi="Palatino Linotype" w:cs="Arial"/>
          <w:i/>
          <w:sz w:val="22"/>
        </w:rPr>
        <w:t>Jesús Felipe Borja Coronel</w:t>
      </w:r>
      <w:r w:rsidR="00512905" w:rsidRPr="00D70B19">
        <w:rPr>
          <w:rFonts w:ascii="Palatino Linotype" w:hAnsi="Palatino Linotype" w:cs="Arial"/>
          <w:i/>
          <w:sz w:val="22"/>
        </w:rPr>
        <w:t>” (Sic)</w:t>
      </w:r>
    </w:p>
    <w:p w:rsidR="00D53729" w:rsidRPr="00D70B19" w:rsidRDefault="00D53729" w:rsidP="00853839">
      <w:pPr>
        <w:spacing w:line="360" w:lineRule="auto"/>
        <w:ind w:left="851" w:right="899"/>
        <w:jc w:val="both"/>
        <w:rPr>
          <w:rFonts w:ascii="Palatino Linotype" w:hAnsi="Palatino Linotype" w:cs="Arial"/>
          <w:i/>
        </w:rPr>
      </w:pPr>
    </w:p>
    <w:p w:rsidR="00CD73FD" w:rsidRPr="00D70B19" w:rsidRDefault="00512905" w:rsidP="00853839">
      <w:pPr>
        <w:spacing w:line="360" w:lineRule="auto"/>
        <w:jc w:val="both"/>
        <w:rPr>
          <w:rFonts w:ascii="Palatino Linotype" w:hAnsi="Palatino Linotype"/>
        </w:rPr>
      </w:pPr>
      <w:r w:rsidRPr="00D70B19">
        <w:rPr>
          <w:rFonts w:ascii="Palatino Linotype" w:hAnsi="Palatino Linotype"/>
        </w:rPr>
        <w:t xml:space="preserve">Cabe señalar, que </w:t>
      </w:r>
      <w:r w:rsidRPr="00D70B19">
        <w:rPr>
          <w:rFonts w:ascii="Palatino Linotype" w:hAnsi="Palatino Linotype"/>
          <w:b/>
        </w:rPr>
        <w:t xml:space="preserve">EL SUJETO OBLIGADO </w:t>
      </w:r>
      <w:r w:rsidRPr="00D70B19">
        <w:rPr>
          <w:rFonts w:ascii="Palatino Linotype" w:hAnsi="Palatino Linotype" w:cs="Arial"/>
        </w:rPr>
        <w:t>adjuntó los archivos electrónicos denominados “</w:t>
      </w:r>
      <w:r w:rsidR="00D53729" w:rsidRPr="00D70B19">
        <w:rPr>
          <w:rFonts w:ascii="Palatino Linotype" w:hAnsi="Palatino Linotype" w:cs="Arial"/>
          <w:b/>
          <w:i/>
        </w:rPr>
        <w:t xml:space="preserve">308 RESPUESTA.pdf </w:t>
      </w:r>
      <w:r w:rsidR="00D53729" w:rsidRPr="00D70B19">
        <w:rPr>
          <w:rFonts w:ascii="Palatino Linotype" w:hAnsi="Palatino Linotype" w:cs="Arial"/>
          <w:i/>
        </w:rPr>
        <w:t xml:space="preserve">y </w:t>
      </w:r>
      <w:r w:rsidR="00D53729" w:rsidRPr="00D70B19">
        <w:rPr>
          <w:rFonts w:ascii="Palatino Linotype" w:hAnsi="Palatino Linotype" w:cs="Arial"/>
          <w:b/>
          <w:i/>
        </w:rPr>
        <w:t>respuesta.pdf</w:t>
      </w:r>
      <w:r w:rsidRPr="00D70B19">
        <w:rPr>
          <w:rFonts w:ascii="Palatino Linotype" w:hAnsi="Palatino Linotype" w:cs="Arial"/>
        </w:rPr>
        <w:t>”</w:t>
      </w:r>
      <w:r w:rsidRPr="00D70B19">
        <w:rPr>
          <w:rFonts w:ascii="Palatino Linotype" w:hAnsi="Palatino Linotype"/>
        </w:rPr>
        <w:t xml:space="preserve">, precisando que dichos archivos </w:t>
      </w:r>
      <w:r w:rsidR="00CD73FD" w:rsidRPr="00D70B19">
        <w:rPr>
          <w:rFonts w:ascii="Palatino Linotype" w:hAnsi="Palatino Linotype"/>
        </w:rPr>
        <w:t>contienen lo siguiente:</w:t>
      </w:r>
    </w:p>
    <w:p w:rsidR="00803B99" w:rsidRPr="00D70B19" w:rsidRDefault="00D53729" w:rsidP="00853839">
      <w:pPr>
        <w:spacing w:line="360" w:lineRule="auto"/>
        <w:jc w:val="center"/>
        <w:rPr>
          <w:rFonts w:ascii="Palatino Linotype" w:hAnsi="Palatino Linotype" w:cs="Arial"/>
        </w:rPr>
      </w:pPr>
      <w:r w:rsidRPr="00D70B19">
        <w:rPr>
          <w:noProof/>
          <w:lang w:val="es-MX" w:eastAsia="es-MX"/>
        </w:rPr>
        <w:drawing>
          <wp:inline distT="0" distB="0" distL="0" distR="0" wp14:anchorId="53BD765B" wp14:editId="08DCBA95">
            <wp:extent cx="5575935" cy="4244196"/>
            <wp:effectExtent l="0" t="0" r="5715"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20539" cy="4278147"/>
                    </a:xfrm>
                    <a:prstGeom prst="rect">
                      <a:avLst/>
                    </a:prstGeom>
                  </pic:spPr>
                </pic:pic>
              </a:graphicData>
            </a:graphic>
          </wp:inline>
        </w:drawing>
      </w:r>
    </w:p>
    <w:p w:rsidR="00E14F26" w:rsidRPr="00D70B19" w:rsidRDefault="00D53729" w:rsidP="00853839">
      <w:pPr>
        <w:spacing w:line="360" w:lineRule="auto"/>
        <w:jc w:val="center"/>
        <w:rPr>
          <w:rFonts w:ascii="Palatino Linotype" w:hAnsi="Palatino Linotype" w:cs="Arial"/>
          <w:b/>
          <w:i/>
        </w:rPr>
      </w:pPr>
      <w:r w:rsidRPr="00D70B19">
        <w:rPr>
          <w:noProof/>
          <w:lang w:val="es-MX" w:eastAsia="es-MX"/>
        </w:rPr>
        <w:lastRenderedPageBreak/>
        <w:drawing>
          <wp:inline distT="0" distB="0" distL="0" distR="0" wp14:anchorId="44D9B0DB" wp14:editId="7E8456D6">
            <wp:extent cx="5791835" cy="7441565"/>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7441565"/>
                    </a:xfrm>
                    <a:prstGeom prst="rect">
                      <a:avLst/>
                    </a:prstGeom>
                  </pic:spPr>
                </pic:pic>
              </a:graphicData>
            </a:graphic>
          </wp:inline>
        </w:drawing>
      </w:r>
      <w:r w:rsidRPr="00D70B19">
        <w:rPr>
          <w:noProof/>
          <w:lang w:val="es-MX" w:eastAsia="es-MX"/>
        </w:rPr>
        <w:lastRenderedPageBreak/>
        <w:drawing>
          <wp:inline distT="0" distB="0" distL="0" distR="0" wp14:anchorId="537995AB" wp14:editId="265E1971">
            <wp:extent cx="5791835" cy="777494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7774940"/>
                    </a:xfrm>
                    <a:prstGeom prst="rect">
                      <a:avLst/>
                    </a:prstGeom>
                  </pic:spPr>
                </pic:pic>
              </a:graphicData>
            </a:graphic>
          </wp:inline>
        </w:drawing>
      </w:r>
      <w:r w:rsidRPr="00D70B19">
        <w:rPr>
          <w:noProof/>
          <w:lang w:val="es-MX" w:eastAsia="es-MX"/>
        </w:rPr>
        <w:lastRenderedPageBreak/>
        <w:drawing>
          <wp:inline distT="0" distB="0" distL="0" distR="0" wp14:anchorId="1E96CF4D" wp14:editId="75393DD8">
            <wp:extent cx="5791835" cy="7023100"/>
            <wp:effectExtent l="0" t="0" r="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7023100"/>
                    </a:xfrm>
                    <a:prstGeom prst="rect">
                      <a:avLst/>
                    </a:prstGeom>
                  </pic:spPr>
                </pic:pic>
              </a:graphicData>
            </a:graphic>
          </wp:inline>
        </w:drawing>
      </w:r>
    </w:p>
    <w:p w:rsidR="004C4FB1" w:rsidRPr="00D70B19" w:rsidRDefault="004C4FB1" w:rsidP="00853839">
      <w:pPr>
        <w:spacing w:line="360" w:lineRule="auto"/>
        <w:jc w:val="both"/>
        <w:rPr>
          <w:rFonts w:ascii="Palatino Linotype" w:hAnsi="Palatino Linotype" w:cs="Arial"/>
          <w:b/>
          <w:lang w:val="es-ES_tradnl"/>
        </w:rPr>
      </w:pPr>
    </w:p>
    <w:p w:rsidR="00532734" w:rsidRPr="00D70B19" w:rsidRDefault="003A3731" w:rsidP="00853839">
      <w:pPr>
        <w:spacing w:line="360" w:lineRule="auto"/>
        <w:jc w:val="both"/>
        <w:rPr>
          <w:rFonts w:ascii="Palatino Linotype" w:hAnsi="Palatino Linotype" w:cs="Arial"/>
        </w:rPr>
      </w:pPr>
      <w:r w:rsidRPr="00D70B19">
        <w:rPr>
          <w:rFonts w:ascii="Palatino Linotype" w:hAnsi="Palatino Linotype" w:cs="Arial"/>
          <w:b/>
          <w:sz w:val="28"/>
          <w:lang w:val="es-ES_tradnl"/>
        </w:rPr>
        <w:lastRenderedPageBreak/>
        <w:t>I</w:t>
      </w:r>
      <w:r w:rsidR="00943F1C" w:rsidRPr="00D70B19">
        <w:rPr>
          <w:rFonts w:ascii="Palatino Linotype" w:hAnsi="Palatino Linotype" w:cs="Arial"/>
          <w:b/>
          <w:sz w:val="28"/>
          <w:lang w:val="es-ES_tradnl"/>
        </w:rPr>
        <w:t>V</w:t>
      </w:r>
      <w:r w:rsidR="00532734" w:rsidRPr="00D70B19">
        <w:rPr>
          <w:rFonts w:ascii="Palatino Linotype" w:hAnsi="Palatino Linotype" w:cs="Arial"/>
          <w:b/>
          <w:lang w:val="es-ES_tradnl"/>
        </w:rPr>
        <w:t xml:space="preserve">. </w:t>
      </w:r>
      <w:r w:rsidR="00AD157D" w:rsidRPr="00D70B19">
        <w:rPr>
          <w:rFonts w:ascii="Palatino Linotype" w:hAnsi="Palatino Linotype" w:cs="Arial"/>
        </w:rPr>
        <w:t>Inconforme con l</w:t>
      </w:r>
      <w:r w:rsidR="00532734" w:rsidRPr="00D70B19">
        <w:rPr>
          <w:rFonts w:ascii="Palatino Linotype" w:hAnsi="Palatino Linotype" w:cs="Arial"/>
        </w:rPr>
        <w:t>a</w:t>
      </w:r>
      <w:r w:rsidR="007C265F" w:rsidRPr="00D70B19">
        <w:rPr>
          <w:rFonts w:ascii="Palatino Linotype" w:hAnsi="Palatino Linotype" w:cs="Arial"/>
        </w:rPr>
        <w:t xml:space="preserve"> </w:t>
      </w:r>
      <w:r w:rsidR="00532734" w:rsidRPr="00D70B19">
        <w:rPr>
          <w:rFonts w:ascii="Palatino Linotype" w:hAnsi="Palatino Linotype" w:cs="Arial"/>
        </w:rPr>
        <w:t>respuesta</w:t>
      </w:r>
      <w:r w:rsidR="00AD157D" w:rsidRPr="00D70B19">
        <w:rPr>
          <w:rFonts w:ascii="Palatino Linotype" w:hAnsi="Palatino Linotype" w:cs="Arial"/>
        </w:rPr>
        <w:t>,</w:t>
      </w:r>
      <w:r w:rsidR="00532734" w:rsidRPr="00D70B19">
        <w:rPr>
          <w:rFonts w:ascii="Palatino Linotype" w:hAnsi="Palatino Linotype" w:cs="Arial"/>
        </w:rPr>
        <w:t xml:space="preserve"> </w:t>
      </w:r>
      <w:r w:rsidR="00D172BA" w:rsidRPr="00D70B19">
        <w:rPr>
          <w:rFonts w:ascii="Palatino Linotype" w:hAnsi="Palatino Linotype" w:cs="Arial"/>
        </w:rPr>
        <w:t>e</w:t>
      </w:r>
      <w:r w:rsidR="00726A59" w:rsidRPr="00D70B19">
        <w:rPr>
          <w:rFonts w:ascii="Palatino Linotype" w:hAnsi="Palatino Linotype" w:cs="Arial"/>
        </w:rPr>
        <w:t xml:space="preserve">l </w:t>
      </w:r>
      <w:r w:rsidR="004C4FB1" w:rsidRPr="00D70B19">
        <w:rPr>
          <w:rFonts w:ascii="Palatino Linotype" w:hAnsi="Palatino Linotype" w:cs="Arial"/>
        </w:rPr>
        <w:t>treinta de julio</w:t>
      </w:r>
      <w:r w:rsidR="00E07617" w:rsidRPr="00D70B19">
        <w:rPr>
          <w:rFonts w:ascii="Palatino Linotype" w:hAnsi="Palatino Linotype" w:cs="Arial"/>
        </w:rPr>
        <w:t xml:space="preserve"> de dos mil dieciocho</w:t>
      </w:r>
      <w:r w:rsidR="00532734" w:rsidRPr="00D70B19">
        <w:rPr>
          <w:rFonts w:ascii="Palatino Linotype" w:hAnsi="Palatino Linotype" w:cs="Arial"/>
        </w:rPr>
        <w:t xml:space="preserve">, </w:t>
      </w:r>
      <w:r w:rsidR="00726A59" w:rsidRPr="00D70B19">
        <w:rPr>
          <w:rFonts w:ascii="Palatino Linotype" w:hAnsi="Palatino Linotype" w:cs="Arial"/>
          <w:b/>
        </w:rPr>
        <w:t>L</w:t>
      </w:r>
      <w:r w:rsidR="00DB6CEB" w:rsidRPr="00D70B19">
        <w:rPr>
          <w:rFonts w:ascii="Palatino Linotype" w:hAnsi="Palatino Linotype" w:cs="Arial"/>
          <w:b/>
        </w:rPr>
        <w:t>A</w:t>
      </w:r>
      <w:r w:rsidR="00726A59" w:rsidRPr="00D70B19">
        <w:rPr>
          <w:rFonts w:ascii="Palatino Linotype" w:hAnsi="Palatino Linotype" w:cs="Arial"/>
          <w:b/>
        </w:rPr>
        <w:t xml:space="preserve"> </w:t>
      </w:r>
      <w:r w:rsidR="0008338D" w:rsidRPr="00D70B19">
        <w:rPr>
          <w:rFonts w:ascii="Palatino Linotype" w:hAnsi="Palatino Linotype" w:cs="Arial"/>
          <w:b/>
        </w:rPr>
        <w:t>RECURRENTE</w:t>
      </w:r>
      <w:r w:rsidR="00532734" w:rsidRPr="00D70B19">
        <w:rPr>
          <w:rFonts w:ascii="Palatino Linotype" w:hAnsi="Palatino Linotype" w:cs="Arial"/>
        </w:rPr>
        <w:t xml:space="preserve"> interpuso </w:t>
      </w:r>
      <w:r w:rsidR="004C4FB1" w:rsidRPr="00D70B19">
        <w:rPr>
          <w:rFonts w:ascii="Palatino Linotype" w:hAnsi="Palatino Linotype" w:cs="Arial"/>
        </w:rPr>
        <w:t>el</w:t>
      </w:r>
      <w:r w:rsidR="00AD157D" w:rsidRPr="00D70B19">
        <w:rPr>
          <w:rFonts w:ascii="Palatino Linotype" w:hAnsi="Palatino Linotype" w:cs="Arial"/>
        </w:rPr>
        <w:t xml:space="preserve"> </w:t>
      </w:r>
      <w:r w:rsidR="00532734" w:rsidRPr="00D70B19">
        <w:rPr>
          <w:rFonts w:ascii="Palatino Linotype" w:hAnsi="Palatino Linotype" w:cs="Arial"/>
        </w:rPr>
        <w:t xml:space="preserve">recurso de revisión </w:t>
      </w:r>
      <w:r w:rsidR="004C4FB1" w:rsidRPr="00D70B19">
        <w:rPr>
          <w:rFonts w:ascii="Palatino Linotype" w:hAnsi="Palatino Linotype" w:cs="Arial"/>
        </w:rPr>
        <w:t>que nos ocupa, el cual</w:t>
      </w:r>
      <w:r w:rsidR="00261AEA" w:rsidRPr="00D70B19">
        <w:rPr>
          <w:rFonts w:ascii="Palatino Linotype" w:hAnsi="Palatino Linotype" w:cs="Arial"/>
        </w:rPr>
        <w:t xml:space="preserve"> </w:t>
      </w:r>
      <w:r w:rsidR="00532734" w:rsidRPr="00D70B19">
        <w:rPr>
          <w:rFonts w:ascii="Palatino Linotype" w:hAnsi="Palatino Linotype" w:cs="Arial"/>
        </w:rPr>
        <w:t>fue registrado en</w:t>
      </w:r>
      <w:r w:rsidR="00D16DDE" w:rsidRPr="00D70B19">
        <w:rPr>
          <w:rFonts w:ascii="Palatino Linotype" w:hAnsi="Palatino Linotype" w:cs="Arial"/>
        </w:rPr>
        <w:t xml:space="preserve"> el</w:t>
      </w:r>
      <w:r w:rsidR="00532734" w:rsidRPr="00D70B19">
        <w:rPr>
          <w:rFonts w:ascii="Palatino Linotype" w:hAnsi="Palatino Linotype" w:cs="Arial"/>
          <w:b/>
        </w:rPr>
        <w:t xml:space="preserve"> SAIMEX </w:t>
      </w:r>
      <w:r w:rsidR="00532734" w:rsidRPr="00D70B19">
        <w:rPr>
          <w:rFonts w:ascii="Palatino Linotype" w:hAnsi="Palatino Linotype" w:cs="Arial"/>
        </w:rPr>
        <w:t xml:space="preserve">y se le asignó </w:t>
      </w:r>
      <w:r w:rsidR="004C4FB1" w:rsidRPr="00D70B19">
        <w:rPr>
          <w:rFonts w:ascii="Palatino Linotype" w:hAnsi="Palatino Linotype" w:cs="Arial"/>
        </w:rPr>
        <w:t xml:space="preserve">el </w:t>
      </w:r>
      <w:r w:rsidRPr="00D70B19">
        <w:rPr>
          <w:rFonts w:ascii="Palatino Linotype" w:hAnsi="Palatino Linotype" w:cs="Arial"/>
        </w:rPr>
        <w:t>número</w:t>
      </w:r>
      <w:r w:rsidR="004C4FB1" w:rsidRPr="00D70B19">
        <w:rPr>
          <w:rFonts w:ascii="Palatino Linotype" w:hAnsi="Palatino Linotype" w:cs="Arial"/>
        </w:rPr>
        <w:t xml:space="preserve"> de expediente </w:t>
      </w:r>
      <w:r w:rsidR="004C4FB1" w:rsidRPr="00D70B19">
        <w:rPr>
          <w:rFonts w:ascii="Palatino Linotype" w:hAnsi="Palatino Linotype" w:cs="Arial"/>
          <w:b/>
        </w:rPr>
        <w:t>02726/INFOEM/IP/RR/2018</w:t>
      </w:r>
      <w:r w:rsidR="00D172BA" w:rsidRPr="00D70B19">
        <w:rPr>
          <w:rFonts w:ascii="Palatino Linotype" w:hAnsi="Palatino Linotype" w:cs="Arial"/>
        </w:rPr>
        <w:t xml:space="preserve"> </w:t>
      </w:r>
      <w:r w:rsidR="00187AF1" w:rsidRPr="00D70B19">
        <w:rPr>
          <w:rFonts w:ascii="Palatino Linotype" w:hAnsi="Palatino Linotype" w:cs="Arial"/>
        </w:rPr>
        <w:t xml:space="preserve">objeto de estudio </w:t>
      </w:r>
      <w:r w:rsidR="00D172BA" w:rsidRPr="00D70B19">
        <w:rPr>
          <w:rFonts w:ascii="Palatino Linotype" w:hAnsi="Palatino Linotype" w:cs="Arial"/>
        </w:rPr>
        <w:t>de la presente resolución</w:t>
      </w:r>
      <w:r w:rsidR="00532734" w:rsidRPr="00D70B19">
        <w:rPr>
          <w:rFonts w:ascii="Palatino Linotype" w:hAnsi="Palatino Linotype" w:cs="Arial"/>
        </w:rPr>
        <w:t>,</w:t>
      </w:r>
      <w:r w:rsidR="005D63C0" w:rsidRPr="00D70B19">
        <w:rPr>
          <w:rFonts w:ascii="Palatino Linotype" w:hAnsi="Palatino Linotype" w:cs="Arial"/>
        </w:rPr>
        <w:t xml:space="preserve"> </w:t>
      </w:r>
      <w:r w:rsidR="0090742B" w:rsidRPr="00D70B19">
        <w:rPr>
          <w:rFonts w:ascii="Palatino Linotype" w:hAnsi="Palatino Linotype" w:cs="Arial"/>
        </w:rPr>
        <w:t xml:space="preserve">cabe señalar que </w:t>
      </w:r>
      <w:r w:rsidR="00342A4C" w:rsidRPr="00D70B19">
        <w:rPr>
          <w:rFonts w:ascii="Palatino Linotype" w:hAnsi="Palatino Linotype" w:cs="Arial"/>
          <w:b/>
        </w:rPr>
        <w:t>L</w:t>
      </w:r>
      <w:r w:rsidR="00DB6CEB" w:rsidRPr="00D70B19">
        <w:rPr>
          <w:rFonts w:ascii="Palatino Linotype" w:hAnsi="Palatino Linotype" w:cs="Arial"/>
          <w:b/>
        </w:rPr>
        <w:t>A</w:t>
      </w:r>
      <w:r w:rsidR="0090742B" w:rsidRPr="00D70B19">
        <w:rPr>
          <w:rFonts w:ascii="Palatino Linotype" w:hAnsi="Palatino Linotype" w:cs="Arial"/>
          <w:b/>
        </w:rPr>
        <w:t xml:space="preserve"> RECURRENTE </w:t>
      </w:r>
      <w:r w:rsidR="004C4FB1" w:rsidRPr="00D70B19">
        <w:rPr>
          <w:rFonts w:ascii="Palatino Linotype" w:hAnsi="Palatino Linotype" w:cs="Arial"/>
        </w:rPr>
        <w:t>como a</w:t>
      </w:r>
      <w:r w:rsidR="0090742B" w:rsidRPr="00D70B19">
        <w:rPr>
          <w:rFonts w:ascii="Palatino Linotype" w:hAnsi="Palatino Linotype" w:cs="Arial"/>
        </w:rPr>
        <w:t>cto impugnado, manifestó</w:t>
      </w:r>
      <w:r w:rsidR="0090742B" w:rsidRPr="00D70B19">
        <w:rPr>
          <w:rFonts w:ascii="Palatino Linotype" w:hAnsi="Palatino Linotype"/>
        </w:rPr>
        <w:t>:</w:t>
      </w:r>
      <w:r w:rsidR="00261AEA" w:rsidRPr="00D70B19">
        <w:rPr>
          <w:rFonts w:ascii="Palatino Linotype" w:hAnsi="Palatino Linotype" w:cs="Arial"/>
        </w:rPr>
        <w:t xml:space="preserve"> </w:t>
      </w:r>
    </w:p>
    <w:p w:rsidR="004C4FB1" w:rsidRPr="00D70B19" w:rsidRDefault="004C4FB1" w:rsidP="00853839">
      <w:pPr>
        <w:spacing w:line="360" w:lineRule="auto"/>
        <w:jc w:val="both"/>
        <w:rPr>
          <w:rFonts w:ascii="Palatino Linotype" w:hAnsi="Palatino Linotype" w:cs="Arial"/>
        </w:rPr>
      </w:pPr>
    </w:p>
    <w:p w:rsidR="00573FDA" w:rsidRPr="00D70B19" w:rsidRDefault="004C4FB1" w:rsidP="00853839">
      <w:pPr>
        <w:widowControl w:val="0"/>
        <w:autoSpaceDE w:val="0"/>
        <w:autoSpaceDN w:val="0"/>
        <w:adjustRightInd w:val="0"/>
        <w:ind w:left="851" w:right="899"/>
        <w:jc w:val="both"/>
        <w:rPr>
          <w:rFonts w:ascii="Palatino Linotype" w:hAnsi="Palatino Linotype" w:cs="Arial"/>
          <w:color w:val="000000"/>
          <w:sz w:val="22"/>
        </w:rPr>
      </w:pPr>
      <w:r w:rsidRPr="00D70B19">
        <w:rPr>
          <w:rFonts w:ascii="Palatino Linotype" w:hAnsi="Palatino Linotype" w:cs="Arial"/>
          <w:i/>
          <w:color w:val="000000"/>
          <w:sz w:val="22"/>
        </w:rPr>
        <w:t xml:space="preserve"> </w:t>
      </w:r>
      <w:r w:rsidR="00573FDA" w:rsidRPr="00D70B19">
        <w:rPr>
          <w:rFonts w:ascii="Palatino Linotype" w:hAnsi="Palatino Linotype" w:cs="Arial"/>
          <w:i/>
          <w:color w:val="000000"/>
          <w:sz w:val="22"/>
        </w:rPr>
        <w:t>“</w:t>
      </w:r>
      <w:r w:rsidRPr="00D70B19">
        <w:rPr>
          <w:rFonts w:ascii="Palatino Linotype" w:hAnsi="Palatino Linotype" w:cs="Arial"/>
          <w:i/>
          <w:color w:val="000000"/>
          <w:sz w:val="22"/>
        </w:rPr>
        <w:t>La respuesta a la solicitud de información de folio 00308/PLEGISLA/IP/2018, de la que me hice sabedora en julio 30 de 2018.</w:t>
      </w:r>
      <w:r w:rsidR="00573FDA" w:rsidRPr="00D70B19">
        <w:rPr>
          <w:rFonts w:ascii="Palatino Linotype" w:hAnsi="Palatino Linotype" w:cs="Arial"/>
          <w:i/>
          <w:color w:val="000000"/>
          <w:sz w:val="22"/>
        </w:rPr>
        <w:t>”</w:t>
      </w:r>
      <w:r w:rsidR="00573FDA" w:rsidRPr="00D70B19">
        <w:rPr>
          <w:rFonts w:ascii="Palatino Linotype" w:hAnsi="Palatino Linotype" w:cs="Arial"/>
          <w:color w:val="000000"/>
          <w:sz w:val="22"/>
        </w:rPr>
        <w:t xml:space="preserve"> (Sic)</w:t>
      </w:r>
    </w:p>
    <w:p w:rsidR="004C4FB1" w:rsidRPr="00D70B19" w:rsidRDefault="004C4FB1" w:rsidP="00853839">
      <w:pPr>
        <w:widowControl w:val="0"/>
        <w:autoSpaceDE w:val="0"/>
        <w:autoSpaceDN w:val="0"/>
        <w:adjustRightInd w:val="0"/>
        <w:spacing w:line="360" w:lineRule="auto"/>
        <w:ind w:left="851" w:right="899"/>
        <w:jc w:val="both"/>
        <w:rPr>
          <w:rFonts w:ascii="Palatino Linotype" w:hAnsi="Palatino Linotype" w:cs="Arial"/>
          <w:b/>
          <w:color w:val="000000"/>
        </w:rPr>
      </w:pPr>
    </w:p>
    <w:p w:rsidR="00532734" w:rsidRPr="00D70B19" w:rsidRDefault="00532734" w:rsidP="00853839">
      <w:pPr>
        <w:widowControl w:val="0"/>
        <w:autoSpaceDE w:val="0"/>
        <w:autoSpaceDN w:val="0"/>
        <w:adjustRightInd w:val="0"/>
        <w:spacing w:line="360" w:lineRule="auto"/>
        <w:jc w:val="both"/>
        <w:rPr>
          <w:rFonts w:ascii="Palatino Linotype" w:hAnsi="Palatino Linotype" w:cs="Arial"/>
        </w:rPr>
      </w:pPr>
      <w:r w:rsidRPr="00D70B19">
        <w:rPr>
          <w:rFonts w:ascii="Palatino Linotype" w:hAnsi="Palatino Linotype" w:cs="Arial"/>
        </w:rPr>
        <w:t xml:space="preserve">Asimismo, </w:t>
      </w:r>
      <w:r w:rsidR="00342A4C" w:rsidRPr="00D70B19">
        <w:rPr>
          <w:rFonts w:ascii="Palatino Linotype" w:hAnsi="Palatino Linotype" w:cs="Arial"/>
          <w:b/>
        </w:rPr>
        <w:t>L</w:t>
      </w:r>
      <w:r w:rsidR="00DB6CEB" w:rsidRPr="00D70B19">
        <w:rPr>
          <w:rFonts w:ascii="Palatino Linotype" w:hAnsi="Palatino Linotype" w:cs="Arial"/>
          <w:b/>
        </w:rPr>
        <w:t>A</w:t>
      </w:r>
      <w:r w:rsidR="0008338D" w:rsidRPr="00D70B19">
        <w:rPr>
          <w:rFonts w:ascii="Palatino Linotype" w:hAnsi="Palatino Linotype" w:cs="Arial"/>
          <w:b/>
        </w:rPr>
        <w:t xml:space="preserve"> RECURRENTE</w:t>
      </w:r>
      <w:r w:rsidRPr="00D70B19">
        <w:rPr>
          <w:rFonts w:ascii="Palatino Linotype" w:hAnsi="Palatino Linotype" w:cs="Arial"/>
        </w:rPr>
        <w:t xml:space="preserve"> expresó como razones o motivos de inconformidad</w:t>
      </w:r>
      <w:r w:rsidR="00342A4C" w:rsidRPr="00D70B19">
        <w:rPr>
          <w:rFonts w:ascii="Palatino Linotype" w:hAnsi="Palatino Linotype" w:cs="Arial"/>
        </w:rPr>
        <w:t xml:space="preserve"> para </w:t>
      </w:r>
      <w:r w:rsidR="004C4FB1" w:rsidRPr="00D70B19">
        <w:rPr>
          <w:rFonts w:ascii="Palatino Linotype" w:hAnsi="Palatino Linotype" w:cs="Arial"/>
        </w:rPr>
        <w:t>el</w:t>
      </w:r>
      <w:r w:rsidR="00342A4C" w:rsidRPr="00D70B19">
        <w:rPr>
          <w:rFonts w:ascii="Palatino Linotype" w:hAnsi="Palatino Linotype" w:cs="Arial"/>
        </w:rPr>
        <w:t xml:space="preserve"> recurso de revisión,</w:t>
      </w:r>
      <w:r w:rsidRPr="00D70B19">
        <w:rPr>
          <w:rFonts w:ascii="Palatino Linotype" w:hAnsi="Palatino Linotype" w:cs="Arial"/>
        </w:rPr>
        <w:t xml:space="preserve"> lo siguiente: </w:t>
      </w:r>
    </w:p>
    <w:p w:rsidR="004C4FB1" w:rsidRPr="00D70B19" w:rsidRDefault="004C4FB1" w:rsidP="00853839">
      <w:pPr>
        <w:widowControl w:val="0"/>
        <w:autoSpaceDE w:val="0"/>
        <w:autoSpaceDN w:val="0"/>
        <w:adjustRightInd w:val="0"/>
        <w:spacing w:line="360" w:lineRule="auto"/>
        <w:ind w:left="851" w:right="899"/>
        <w:jc w:val="both"/>
        <w:rPr>
          <w:rFonts w:ascii="Palatino Linotype" w:hAnsi="Palatino Linotype" w:cs="Arial"/>
          <w:i/>
          <w:color w:val="000000"/>
        </w:rPr>
      </w:pPr>
    </w:p>
    <w:p w:rsidR="00573FDA" w:rsidRPr="00D70B19" w:rsidRDefault="004C4FB1" w:rsidP="00853839">
      <w:pPr>
        <w:widowControl w:val="0"/>
        <w:autoSpaceDE w:val="0"/>
        <w:autoSpaceDN w:val="0"/>
        <w:adjustRightInd w:val="0"/>
        <w:ind w:left="851" w:right="899"/>
        <w:jc w:val="both"/>
        <w:rPr>
          <w:rFonts w:ascii="Palatino Linotype" w:hAnsi="Palatino Linotype" w:cs="Arial"/>
          <w:i/>
          <w:color w:val="000000"/>
          <w:sz w:val="22"/>
        </w:rPr>
      </w:pPr>
      <w:r w:rsidRPr="00D70B19">
        <w:rPr>
          <w:rFonts w:ascii="Palatino Linotype" w:hAnsi="Palatino Linotype" w:cs="Arial"/>
          <w:i/>
          <w:color w:val="000000"/>
          <w:sz w:val="22"/>
        </w:rPr>
        <w:t xml:space="preserve"> </w:t>
      </w:r>
      <w:r w:rsidR="00573FDA" w:rsidRPr="00D70B19">
        <w:rPr>
          <w:rFonts w:ascii="Palatino Linotype" w:hAnsi="Palatino Linotype" w:cs="Arial"/>
          <w:i/>
          <w:color w:val="000000"/>
          <w:sz w:val="22"/>
        </w:rPr>
        <w:t>“</w:t>
      </w:r>
      <w:r w:rsidRPr="00D70B19">
        <w:rPr>
          <w:rFonts w:ascii="Palatino Linotype" w:hAnsi="Palatino Linotype" w:cs="Arial"/>
          <w:i/>
          <w:color w:val="000000"/>
          <w:sz w:val="22"/>
        </w:rPr>
        <w:t>En respuesta a mis tres preguntas, la autoridad dice que no menciono la fecha en que fue reformado o expedido el código penal de la entidad para incluir el delito de lenocinio al catálogo penal local y cita precedentes en el sentido de no tener obligación de practicar investigaciones. No obstante, yo me encuentro en una imposibilidad material para saber la fecha concreta en que fue incorporado el delito de lenocinio al catálogo penal de la entidad, porque esta información no es pública. Se encuentra únicamente en los archivos que resguarda el sujeto obligado. En otras palabras, el único ente que puede determinar en qué fecha fue adoptado el tipo penal de lenocinio en la entidad es la autoridad. Solicito que sea modificada la respuesta de la autoridad, ya que deja insatisfecho mi derecho de acceso ala información.</w:t>
      </w:r>
      <w:r w:rsidR="00573FDA" w:rsidRPr="00D70B19">
        <w:rPr>
          <w:rFonts w:ascii="Palatino Linotype" w:hAnsi="Palatino Linotype" w:cs="Arial"/>
          <w:i/>
          <w:color w:val="000000"/>
          <w:sz w:val="22"/>
        </w:rPr>
        <w:t>” (Sic)</w:t>
      </w:r>
    </w:p>
    <w:p w:rsidR="004C4FB1" w:rsidRPr="00D70B19" w:rsidRDefault="004C4FB1" w:rsidP="00853839">
      <w:pPr>
        <w:widowControl w:val="0"/>
        <w:autoSpaceDE w:val="0"/>
        <w:autoSpaceDN w:val="0"/>
        <w:adjustRightInd w:val="0"/>
        <w:spacing w:line="360" w:lineRule="auto"/>
        <w:ind w:left="851" w:right="899"/>
        <w:jc w:val="both"/>
        <w:rPr>
          <w:rFonts w:ascii="Palatino Linotype" w:hAnsi="Palatino Linotype" w:cs="Arial"/>
          <w:b/>
          <w:color w:val="000000"/>
        </w:rPr>
      </w:pPr>
    </w:p>
    <w:p w:rsidR="00B07F87" w:rsidRPr="00D70B19" w:rsidRDefault="00B07F87" w:rsidP="00853839">
      <w:pPr>
        <w:pStyle w:val="Prrafodelista"/>
        <w:spacing w:line="360" w:lineRule="auto"/>
        <w:ind w:left="0"/>
        <w:jc w:val="both"/>
        <w:rPr>
          <w:rFonts w:ascii="Palatino Linotype" w:hAnsi="Palatino Linotype" w:cs="Arial"/>
          <w:lang w:val="es-ES_tradnl"/>
        </w:rPr>
      </w:pPr>
      <w:r w:rsidRPr="00D70B19">
        <w:rPr>
          <w:rFonts w:ascii="Palatino Linotype" w:hAnsi="Palatino Linotype" w:cs="Arial"/>
          <w:b/>
          <w:sz w:val="28"/>
        </w:rPr>
        <w:t xml:space="preserve">V. </w:t>
      </w:r>
      <w:r w:rsidRPr="00D70B19">
        <w:rPr>
          <w:rFonts w:ascii="Palatino Linotype" w:hAnsi="Palatino Linotype" w:cs="Arial"/>
        </w:rPr>
        <w:t xml:space="preserve">El </w:t>
      </w:r>
      <w:r w:rsidR="004C4FB1" w:rsidRPr="00D70B19">
        <w:rPr>
          <w:rFonts w:ascii="Palatino Linotype" w:hAnsi="Palatino Linotype" w:cs="Arial"/>
        </w:rPr>
        <w:t>treinta de julio</w:t>
      </w:r>
      <w:r w:rsidR="00265B32" w:rsidRPr="00D70B19">
        <w:rPr>
          <w:rFonts w:ascii="Palatino Linotype" w:hAnsi="Palatino Linotype" w:cs="Arial"/>
        </w:rPr>
        <w:t xml:space="preserve"> de dos mil dieciocho</w:t>
      </w:r>
      <w:r w:rsidRPr="00D70B19">
        <w:rPr>
          <w:rFonts w:ascii="Palatino Linotype" w:hAnsi="Palatino Linotype" w:cs="Arial"/>
        </w:rPr>
        <w:t xml:space="preserve">, </w:t>
      </w:r>
      <w:r w:rsidR="004C4FB1" w:rsidRPr="00D70B19">
        <w:rPr>
          <w:rFonts w:ascii="Palatino Linotype" w:hAnsi="Palatino Linotype" w:cs="Arial"/>
        </w:rPr>
        <w:t>el</w:t>
      </w:r>
      <w:r w:rsidRPr="00D70B19">
        <w:rPr>
          <w:rFonts w:ascii="Palatino Linotype" w:hAnsi="Palatino Linotype" w:cs="Arial"/>
        </w:rPr>
        <w:t xml:space="preserve"> </w:t>
      </w:r>
      <w:r w:rsidRPr="00D70B19">
        <w:rPr>
          <w:rFonts w:ascii="Palatino Linotype" w:hAnsi="Palatino Linotype" w:cs="Arial"/>
          <w:lang w:val="es-ES_tradnl"/>
        </w:rPr>
        <w:t>recurso de que</w:t>
      </w:r>
      <w:r w:rsidRPr="00D70B19">
        <w:rPr>
          <w:rFonts w:ascii="Palatino Linotype" w:hAnsi="Palatino Linotype" w:cs="Arial"/>
        </w:rPr>
        <w:t xml:space="preserve"> se trata</w:t>
      </w:r>
      <w:r w:rsidRPr="00D70B19">
        <w:rPr>
          <w:rFonts w:ascii="Palatino Linotype" w:hAnsi="Palatino Linotype" w:cs="Arial"/>
          <w:lang w:val="es-ES_tradnl"/>
        </w:rPr>
        <w:t xml:space="preserve"> se envi</w:t>
      </w:r>
      <w:r w:rsidR="004C4FB1" w:rsidRPr="00D70B19">
        <w:rPr>
          <w:rFonts w:ascii="Palatino Linotype" w:hAnsi="Palatino Linotype" w:cs="Arial"/>
          <w:lang w:val="es-ES_tradnl"/>
        </w:rPr>
        <w:t>ó</w:t>
      </w:r>
      <w:r w:rsidRPr="00D70B19">
        <w:rPr>
          <w:rFonts w:ascii="Palatino Linotype" w:hAnsi="Palatino Linotype" w:cs="Arial"/>
          <w:lang w:val="es-ES_tradnl"/>
        </w:rPr>
        <w:t xml:space="preserve"> </w:t>
      </w:r>
      <w:r w:rsidRPr="00D70B19">
        <w:rPr>
          <w:rFonts w:ascii="Palatino Linotype" w:hAnsi="Palatino Linotype"/>
        </w:rPr>
        <w:t>electrónicamente</w:t>
      </w:r>
      <w:r w:rsidRPr="00D70B19">
        <w:rPr>
          <w:rFonts w:ascii="Palatino Linotype" w:hAnsi="Palatino Linotype" w:cs="Arial"/>
          <w:lang w:val="es-ES_tradnl"/>
        </w:rPr>
        <w:t xml:space="preserve"> al Instituto </w:t>
      </w:r>
      <w:r w:rsidRPr="00D70B19">
        <w:rPr>
          <w:rFonts w:ascii="Palatino Linotype" w:hAnsi="Palatino Linotype" w:cs="Arial"/>
        </w:rPr>
        <w:t>de</w:t>
      </w:r>
      <w:r w:rsidRPr="00D70B19">
        <w:rPr>
          <w:rFonts w:ascii="Palatino Linotype" w:hAnsi="Palatino Linotype" w:cs="Arial"/>
          <w:lang w:val="es-ES_tradnl"/>
        </w:rPr>
        <w:t xml:space="preserve"> </w:t>
      </w:r>
      <w:r w:rsidRPr="00D70B19">
        <w:rPr>
          <w:rFonts w:ascii="Palatino Linotype" w:eastAsia="Arial Unicode MS" w:hAnsi="Palatino Linotype" w:cs="Arial"/>
        </w:rPr>
        <w:t>Transparencia</w:t>
      </w:r>
      <w:r w:rsidRPr="00D70B19">
        <w:rPr>
          <w:rFonts w:ascii="Palatino Linotype" w:hAnsi="Palatino Linotype" w:cs="Arial"/>
          <w:lang w:val="es-ES_tradnl"/>
        </w:rPr>
        <w:t>, Acceso a la Información Pública y Protección de Datos Personales del Estado de México y Municipios y con fundamento en el artículo 185</w:t>
      </w:r>
      <w:r w:rsidR="0062457D" w:rsidRPr="00D70B19">
        <w:rPr>
          <w:rFonts w:ascii="Palatino Linotype" w:hAnsi="Palatino Linotype" w:cs="Arial"/>
          <w:lang w:val="es-ES_tradnl"/>
        </w:rPr>
        <w:t>,</w:t>
      </w:r>
      <w:r w:rsidRPr="00D70B19">
        <w:rPr>
          <w:rFonts w:ascii="Palatino Linotype" w:hAnsi="Palatino Linotype" w:cs="Arial"/>
          <w:lang w:val="es-ES_tradnl"/>
        </w:rPr>
        <w:t xml:space="preserve"> fracción I de la </w:t>
      </w:r>
      <w:r w:rsidRPr="00D70B19">
        <w:rPr>
          <w:rFonts w:ascii="Palatino Linotype" w:hAnsi="Palatino Linotype"/>
        </w:rPr>
        <w:t>Ley de Transparencia y Acceso a la Información Pública del Estado de México y Municipios</w:t>
      </w:r>
      <w:r w:rsidRPr="00D70B19">
        <w:rPr>
          <w:rFonts w:ascii="Palatino Linotype" w:hAnsi="Palatino Linotype" w:cs="Arial"/>
          <w:lang w:val="es-ES_tradnl"/>
        </w:rPr>
        <w:t xml:space="preserve">, </w:t>
      </w:r>
      <w:r w:rsidR="004C4FB1" w:rsidRPr="00D70B19">
        <w:rPr>
          <w:rFonts w:ascii="Palatino Linotype" w:hAnsi="Palatino Linotype" w:cs="Arial"/>
          <w:lang w:val="es-ES_tradnl"/>
        </w:rPr>
        <w:t xml:space="preserve">turnándose </w:t>
      </w:r>
      <w:r w:rsidRPr="00D70B19">
        <w:rPr>
          <w:rFonts w:ascii="Palatino Linotype" w:hAnsi="Palatino Linotype" w:cs="Arial"/>
          <w:lang w:val="es-ES_tradnl"/>
        </w:rPr>
        <w:t xml:space="preserve">a la Comisionada </w:t>
      </w:r>
      <w:r w:rsidR="004C4FB1" w:rsidRPr="00D70B19">
        <w:rPr>
          <w:rFonts w:ascii="Palatino Linotype" w:hAnsi="Palatino Linotype" w:cs="Arial"/>
          <w:b/>
          <w:lang w:val="es-ES_tradnl"/>
        </w:rPr>
        <w:t>EVA ABAID YAPUR</w:t>
      </w:r>
      <w:r w:rsidRPr="00D70B19">
        <w:rPr>
          <w:rFonts w:ascii="Palatino Linotype" w:hAnsi="Palatino Linotype" w:cs="Arial"/>
          <w:lang w:val="es-ES_tradnl"/>
        </w:rPr>
        <w:t>,</w:t>
      </w:r>
      <w:r w:rsidR="00A54BFF" w:rsidRPr="00D70B19">
        <w:rPr>
          <w:rFonts w:ascii="Palatino Linotype" w:hAnsi="Palatino Linotype" w:cs="Arial"/>
          <w:lang w:val="es-ES_tradnl"/>
        </w:rPr>
        <w:t xml:space="preserve"> </w:t>
      </w:r>
      <w:r w:rsidRPr="00D70B19">
        <w:rPr>
          <w:rFonts w:ascii="Palatino Linotype" w:hAnsi="Palatino Linotype" w:cs="Arial"/>
          <w:lang w:val="es-ES_tradnl"/>
        </w:rPr>
        <w:t>a efecto de</w:t>
      </w:r>
      <w:r w:rsidR="003C7041" w:rsidRPr="00D70B19">
        <w:rPr>
          <w:rFonts w:ascii="Palatino Linotype" w:hAnsi="Palatino Linotype" w:cs="Arial"/>
          <w:lang w:val="es-ES_tradnl"/>
        </w:rPr>
        <w:t xml:space="preserve"> que</w:t>
      </w:r>
      <w:r w:rsidRPr="00D70B19">
        <w:rPr>
          <w:rFonts w:ascii="Palatino Linotype" w:hAnsi="Palatino Linotype" w:cs="Arial"/>
          <w:lang w:val="es-ES_tradnl"/>
        </w:rPr>
        <w:t xml:space="preserve"> decretar</w:t>
      </w:r>
      <w:r w:rsidR="003C7041" w:rsidRPr="00D70B19">
        <w:rPr>
          <w:rFonts w:ascii="Palatino Linotype" w:hAnsi="Palatino Linotype" w:cs="Arial"/>
          <w:lang w:val="es-ES_tradnl"/>
        </w:rPr>
        <w:t>a</w:t>
      </w:r>
      <w:r w:rsidRPr="00D70B19">
        <w:rPr>
          <w:rFonts w:ascii="Palatino Linotype" w:hAnsi="Palatino Linotype" w:cs="Arial"/>
          <w:lang w:val="es-ES_tradnl"/>
        </w:rPr>
        <w:t xml:space="preserve"> su admisión o desechamiento.</w:t>
      </w:r>
    </w:p>
    <w:p w:rsidR="00696A22" w:rsidRPr="00D70B19" w:rsidRDefault="00696A22" w:rsidP="00853839">
      <w:pPr>
        <w:pStyle w:val="Prrafodelista"/>
        <w:spacing w:line="360" w:lineRule="auto"/>
        <w:ind w:left="0"/>
        <w:jc w:val="both"/>
        <w:rPr>
          <w:rFonts w:ascii="Palatino Linotype" w:hAnsi="Palatino Linotype" w:cs="Arial"/>
        </w:rPr>
      </w:pPr>
      <w:r w:rsidRPr="00D70B19">
        <w:rPr>
          <w:rFonts w:ascii="Palatino Linotype" w:hAnsi="Palatino Linotype" w:cs="Arial"/>
          <w:b/>
          <w:sz w:val="28"/>
        </w:rPr>
        <w:lastRenderedPageBreak/>
        <w:t>VI</w:t>
      </w:r>
      <w:r w:rsidRPr="00D70B19">
        <w:rPr>
          <w:rFonts w:ascii="Palatino Linotype" w:hAnsi="Palatino Linotype" w:cs="Arial"/>
          <w:b/>
        </w:rPr>
        <w:t xml:space="preserve">. </w:t>
      </w:r>
      <w:r w:rsidRPr="00D70B19">
        <w:rPr>
          <w:rFonts w:ascii="Palatino Linotype" w:hAnsi="Palatino Linotype" w:cs="Arial"/>
        </w:rPr>
        <w:t xml:space="preserve">El </w:t>
      </w:r>
      <w:r w:rsidR="004C4FB1" w:rsidRPr="00D70B19">
        <w:rPr>
          <w:rFonts w:ascii="Palatino Linotype" w:hAnsi="Palatino Linotype" w:cs="Arial"/>
        </w:rPr>
        <w:t xml:space="preserve">tres de agosto </w:t>
      </w:r>
      <w:r w:rsidRPr="00D70B19">
        <w:rPr>
          <w:rFonts w:ascii="Palatino Linotype" w:hAnsi="Palatino Linotype" w:cs="Arial"/>
        </w:rPr>
        <w:t xml:space="preserve">de dos mil dieciocho, atento a lo dispuesto en el </w:t>
      </w:r>
      <w:r w:rsidRPr="00D70B19">
        <w:rPr>
          <w:rFonts w:ascii="Palatino Linotype" w:hAnsi="Palatino Linotype" w:cs="Arial"/>
          <w:lang w:val="es-ES_tradnl"/>
        </w:rPr>
        <w:t>artículo</w:t>
      </w:r>
      <w:r w:rsidRPr="00D70B19">
        <w:rPr>
          <w:rFonts w:ascii="Palatino Linotype" w:hAnsi="Palatino Linotype" w:cs="Arial"/>
        </w:rPr>
        <w:t xml:space="preserve"> 185</w:t>
      </w:r>
      <w:r w:rsidR="0062457D" w:rsidRPr="00D70B19">
        <w:rPr>
          <w:rFonts w:ascii="Palatino Linotype" w:hAnsi="Palatino Linotype" w:cs="Arial"/>
        </w:rPr>
        <w:t>,</w:t>
      </w:r>
      <w:r w:rsidRPr="00D70B19">
        <w:rPr>
          <w:rFonts w:ascii="Palatino Linotype" w:hAnsi="Palatino Linotype" w:cs="Arial"/>
        </w:rPr>
        <w:t xml:space="preserve"> fracciones I, II y IV </w:t>
      </w:r>
      <w:r w:rsidRPr="00D70B19">
        <w:rPr>
          <w:rFonts w:ascii="Palatino Linotype" w:hAnsi="Palatino Linotype" w:cs="Arial"/>
          <w:lang w:val="es-ES_tradnl"/>
        </w:rPr>
        <w:t xml:space="preserve">de la </w:t>
      </w:r>
      <w:r w:rsidRPr="00D70B19">
        <w:rPr>
          <w:rFonts w:ascii="Palatino Linotype" w:hAnsi="Palatino Linotype"/>
        </w:rPr>
        <w:t xml:space="preserve">Ley de </w:t>
      </w:r>
      <w:r w:rsidRPr="00D70B19">
        <w:rPr>
          <w:rFonts w:ascii="Palatino Linotype" w:hAnsi="Palatino Linotype" w:cs="Arial"/>
        </w:rPr>
        <w:t>Transparencia</w:t>
      </w:r>
      <w:r w:rsidRPr="00D70B19">
        <w:rPr>
          <w:rFonts w:ascii="Palatino Linotype" w:hAnsi="Palatino Linotype"/>
        </w:rPr>
        <w:t xml:space="preserve"> y Acceso a la Información Pública del Estado de México y Municipios, se a</w:t>
      </w:r>
      <w:r w:rsidR="004C4FB1" w:rsidRPr="00D70B19">
        <w:rPr>
          <w:rFonts w:ascii="Palatino Linotype" w:hAnsi="Palatino Linotype" w:cs="Arial"/>
        </w:rPr>
        <w:t>cordó la admisión a trámite del referido recurso</w:t>
      </w:r>
      <w:r w:rsidRPr="00D70B19">
        <w:rPr>
          <w:rFonts w:ascii="Palatino Linotype" w:hAnsi="Palatino Linotype" w:cs="Arial"/>
        </w:rPr>
        <w:t xml:space="preserve"> de revisión, así como la integración del expediente respectivo</w:t>
      </w:r>
      <w:r w:rsidR="004C4FB1" w:rsidRPr="00D70B19">
        <w:rPr>
          <w:rFonts w:ascii="Palatino Linotype" w:hAnsi="Palatino Linotype" w:cs="Arial"/>
        </w:rPr>
        <w:t>, mismo</w:t>
      </w:r>
      <w:r w:rsidRPr="00D70B19">
        <w:rPr>
          <w:rFonts w:ascii="Palatino Linotype" w:hAnsi="Palatino Linotype" w:cs="Arial"/>
        </w:rPr>
        <w:t xml:space="preserve"> que se pus</w:t>
      </w:r>
      <w:r w:rsidR="004C4FB1" w:rsidRPr="00D70B19">
        <w:rPr>
          <w:rFonts w:ascii="Palatino Linotype" w:hAnsi="Palatino Linotype" w:cs="Arial"/>
        </w:rPr>
        <w:t>o</w:t>
      </w:r>
      <w:r w:rsidRPr="00D70B19">
        <w:rPr>
          <w:rFonts w:ascii="Palatino Linotype" w:hAnsi="Palatino Linotype" w:cs="Arial"/>
        </w:rPr>
        <w:t xml:space="preserve"> a disposición de las partes, para que en un plazo máximo de siete días hábiles, </w:t>
      </w:r>
      <w:r w:rsidRPr="00D70B19">
        <w:rPr>
          <w:rFonts w:ascii="Palatino Linotype" w:hAnsi="Palatino Linotype" w:cs="Arial"/>
          <w:b/>
        </w:rPr>
        <w:t>L</w:t>
      </w:r>
      <w:r w:rsidR="00DB6CEB" w:rsidRPr="00D70B19">
        <w:rPr>
          <w:rFonts w:ascii="Palatino Linotype" w:hAnsi="Palatino Linotype" w:cs="Arial"/>
          <w:b/>
        </w:rPr>
        <w:t>A</w:t>
      </w:r>
      <w:r w:rsidRPr="00D70B19">
        <w:rPr>
          <w:rFonts w:ascii="Palatino Linotype" w:hAnsi="Palatino Linotype" w:cs="Arial"/>
          <w:b/>
        </w:rPr>
        <w:t xml:space="preserve"> RECURRENTE</w:t>
      </w:r>
      <w:r w:rsidRPr="00D70B19">
        <w:rPr>
          <w:rFonts w:ascii="Palatino Linotype" w:hAnsi="Palatino Linotype" w:cs="Arial"/>
        </w:rPr>
        <w:t xml:space="preserve"> realizara manifestaciones y ofreciera las pruebas, así como los alegatos que a su derecho conviniera, y </w:t>
      </w:r>
      <w:r w:rsidRPr="00D70B19">
        <w:rPr>
          <w:rFonts w:ascii="Palatino Linotype" w:hAnsi="Palatino Linotype" w:cs="Arial"/>
          <w:b/>
        </w:rPr>
        <w:t>EL SUJETO OBLIGADO</w:t>
      </w:r>
      <w:r w:rsidRPr="00D70B19">
        <w:rPr>
          <w:rFonts w:ascii="Palatino Linotype" w:hAnsi="Palatino Linotype" w:cs="Arial"/>
        </w:rPr>
        <w:t xml:space="preserve"> exhibiera </w:t>
      </w:r>
      <w:r w:rsidR="004C4FB1" w:rsidRPr="00D70B19">
        <w:rPr>
          <w:rFonts w:ascii="Palatino Linotype" w:hAnsi="Palatino Linotype" w:cs="Arial"/>
        </w:rPr>
        <w:t>el Informe Justificado correspondiente</w:t>
      </w:r>
      <w:r w:rsidRPr="00D70B19">
        <w:rPr>
          <w:rFonts w:ascii="Palatino Linotype" w:hAnsi="Palatino Linotype" w:cs="Arial"/>
        </w:rPr>
        <w:t>.</w:t>
      </w:r>
    </w:p>
    <w:p w:rsidR="004C4FB1" w:rsidRPr="00D70B19" w:rsidRDefault="004C4FB1" w:rsidP="00853839">
      <w:pPr>
        <w:pStyle w:val="Prrafodelista"/>
        <w:spacing w:line="360" w:lineRule="auto"/>
        <w:ind w:left="0"/>
        <w:jc w:val="both"/>
        <w:rPr>
          <w:rFonts w:ascii="Palatino Linotype" w:hAnsi="Palatino Linotype" w:cs="Arial"/>
        </w:rPr>
      </w:pPr>
    </w:p>
    <w:p w:rsidR="00C4189E" w:rsidRPr="00D70B19" w:rsidRDefault="007638A6" w:rsidP="00853839">
      <w:pPr>
        <w:pStyle w:val="Prrafodelista"/>
        <w:spacing w:line="360" w:lineRule="auto"/>
        <w:ind w:left="0"/>
        <w:jc w:val="both"/>
        <w:rPr>
          <w:rFonts w:ascii="Palatino Linotype" w:hAnsi="Palatino Linotype" w:cs="Arial"/>
        </w:rPr>
      </w:pPr>
      <w:r w:rsidRPr="00D70B19">
        <w:rPr>
          <w:rFonts w:ascii="Palatino Linotype" w:hAnsi="Palatino Linotype" w:cs="Arial"/>
          <w:b/>
          <w:sz w:val="28"/>
        </w:rPr>
        <w:t>VII</w:t>
      </w:r>
      <w:r w:rsidR="00266460" w:rsidRPr="00D70B19">
        <w:rPr>
          <w:rFonts w:ascii="Palatino Linotype" w:hAnsi="Palatino Linotype" w:cs="Arial"/>
          <w:b/>
        </w:rPr>
        <w:t xml:space="preserve">. </w:t>
      </w:r>
      <w:r w:rsidR="00B07F87" w:rsidRPr="00D70B19">
        <w:rPr>
          <w:rFonts w:ascii="Palatino Linotype" w:hAnsi="Palatino Linotype" w:cs="Arial"/>
        </w:rPr>
        <w:t>De</w:t>
      </w:r>
      <w:r w:rsidR="00B07F87" w:rsidRPr="00D70B19">
        <w:rPr>
          <w:rFonts w:ascii="Palatino Linotype" w:hAnsi="Palatino Linotype" w:cs="Arial"/>
          <w:lang w:val="es-ES_tradnl"/>
        </w:rPr>
        <w:t xml:space="preserve"> las constancias que </w:t>
      </w:r>
      <w:r w:rsidR="00B07F87" w:rsidRPr="00D70B19">
        <w:rPr>
          <w:rFonts w:ascii="Palatino Linotype" w:hAnsi="Palatino Linotype" w:cs="Arial"/>
        </w:rPr>
        <w:t>obran</w:t>
      </w:r>
      <w:r w:rsidR="00B07F87" w:rsidRPr="00D70B19">
        <w:rPr>
          <w:rFonts w:ascii="Palatino Linotype" w:hAnsi="Palatino Linotype" w:cs="Arial"/>
          <w:lang w:val="es-ES_tradnl"/>
        </w:rPr>
        <w:t xml:space="preserve"> en el </w:t>
      </w:r>
      <w:r w:rsidR="00B07F87" w:rsidRPr="00D70B19">
        <w:rPr>
          <w:rFonts w:ascii="Palatino Linotype" w:hAnsi="Palatino Linotype" w:cs="Arial"/>
          <w:b/>
          <w:lang w:val="es-ES_tradnl"/>
        </w:rPr>
        <w:t>SAIMEX</w:t>
      </w:r>
      <w:r w:rsidR="00B07F87" w:rsidRPr="00D70B19">
        <w:rPr>
          <w:rFonts w:ascii="Palatino Linotype" w:hAnsi="Palatino Linotype" w:cs="Arial"/>
          <w:lang w:val="es-ES_tradnl"/>
        </w:rPr>
        <w:t>, se advierte que</w:t>
      </w:r>
      <w:r w:rsidR="00266460" w:rsidRPr="00D70B19">
        <w:rPr>
          <w:rFonts w:ascii="Palatino Linotype" w:hAnsi="Palatino Linotype" w:cs="Arial"/>
          <w:b/>
          <w:lang w:val="es-ES_tradnl"/>
        </w:rPr>
        <w:t xml:space="preserve"> </w:t>
      </w:r>
      <w:r w:rsidR="00B07F87" w:rsidRPr="00D70B19">
        <w:rPr>
          <w:rFonts w:ascii="Palatino Linotype" w:hAnsi="Palatino Linotype" w:cs="Arial"/>
          <w:b/>
          <w:lang w:val="es-ES_tradnl"/>
        </w:rPr>
        <w:t>EL SUJETO OBLIGADO</w:t>
      </w:r>
      <w:r w:rsidR="007707C3" w:rsidRPr="00D70B19">
        <w:rPr>
          <w:rFonts w:ascii="Palatino Linotype" w:hAnsi="Palatino Linotype" w:cs="Arial"/>
          <w:lang w:val="es-ES_tradnl"/>
        </w:rPr>
        <w:t>,</w:t>
      </w:r>
      <w:r w:rsidR="007707C3" w:rsidRPr="00D70B19">
        <w:rPr>
          <w:rFonts w:ascii="Palatino Linotype" w:hAnsi="Palatino Linotype" w:cs="Arial"/>
          <w:b/>
          <w:lang w:val="es-ES_tradnl"/>
        </w:rPr>
        <w:t xml:space="preserve"> </w:t>
      </w:r>
      <w:r w:rsidR="00C4189E" w:rsidRPr="00D70B19">
        <w:rPr>
          <w:rFonts w:ascii="Palatino Linotype" w:hAnsi="Palatino Linotype" w:cs="Arial"/>
          <w:lang w:val="es-ES_tradnl"/>
        </w:rPr>
        <w:t xml:space="preserve">rindió su Informe Justificado en fecha </w:t>
      </w:r>
      <w:r w:rsidR="000F76C5" w:rsidRPr="00D70B19">
        <w:rPr>
          <w:rFonts w:ascii="Palatino Linotype" w:hAnsi="Palatino Linotype" w:cs="Arial"/>
          <w:lang w:val="es-ES_tradnl"/>
        </w:rPr>
        <w:t xml:space="preserve">catorce de agosto de dos mil dieciocho, al que adjuntó el archivo electrónico denominado </w:t>
      </w:r>
      <w:r w:rsidR="000F76C5" w:rsidRPr="00D70B19">
        <w:rPr>
          <w:rFonts w:ascii="Palatino Linotype" w:hAnsi="Palatino Linotype" w:cs="Arial"/>
          <w:b/>
          <w:lang w:val="es-ES_tradnl"/>
        </w:rPr>
        <w:t>2726 adjunto informe justificado.pdf</w:t>
      </w:r>
      <w:r w:rsidR="000F76C5" w:rsidRPr="00D70B19">
        <w:rPr>
          <w:rFonts w:ascii="Palatino Linotype" w:hAnsi="Palatino Linotype" w:cs="Arial"/>
          <w:lang w:val="es-ES_tradnl"/>
        </w:rPr>
        <w:t xml:space="preserve">, yal y </w:t>
      </w:r>
      <w:r w:rsidR="00C4189E" w:rsidRPr="00D70B19">
        <w:rPr>
          <w:rFonts w:ascii="Palatino Linotype" w:hAnsi="Palatino Linotype" w:cs="Arial"/>
        </w:rPr>
        <w:t>como se advierte enseguida:</w:t>
      </w:r>
    </w:p>
    <w:p w:rsidR="00C4189E" w:rsidRPr="00D70B19" w:rsidRDefault="00C4189E" w:rsidP="00853839">
      <w:pPr>
        <w:pStyle w:val="Prrafodelista"/>
        <w:spacing w:line="360" w:lineRule="auto"/>
        <w:ind w:left="0"/>
        <w:jc w:val="center"/>
        <w:rPr>
          <w:rFonts w:ascii="Palatino Linotype" w:hAnsi="Palatino Linotype" w:cs="Arial"/>
          <w:b/>
          <w:lang w:val="es-ES_tradnl"/>
        </w:rPr>
      </w:pPr>
    </w:p>
    <w:p w:rsidR="00C4189E" w:rsidRPr="00D70B19" w:rsidRDefault="000F76C5" w:rsidP="00853839">
      <w:pPr>
        <w:spacing w:line="360" w:lineRule="auto"/>
        <w:jc w:val="center"/>
        <w:rPr>
          <w:rFonts w:ascii="Palatino Linotype" w:hAnsi="Palatino Linotype"/>
          <w:noProof/>
          <w:lang w:val="es-MX" w:eastAsia="es-MX"/>
        </w:rPr>
      </w:pPr>
      <w:r w:rsidRPr="00D70B19">
        <w:rPr>
          <w:noProof/>
          <w:lang w:val="es-MX" w:eastAsia="es-MX"/>
        </w:rPr>
        <w:drawing>
          <wp:inline distT="0" distB="0" distL="0" distR="0" wp14:anchorId="1EC2AA18" wp14:editId="340BED99">
            <wp:extent cx="5791835" cy="32054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3205480"/>
                    </a:xfrm>
                    <a:prstGeom prst="rect">
                      <a:avLst/>
                    </a:prstGeom>
                  </pic:spPr>
                </pic:pic>
              </a:graphicData>
            </a:graphic>
          </wp:inline>
        </w:drawing>
      </w:r>
    </w:p>
    <w:p w:rsidR="00C95D53" w:rsidRPr="00D70B19" w:rsidRDefault="00C4189E" w:rsidP="00853839">
      <w:pPr>
        <w:pStyle w:val="Prrafodelista"/>
        <w:spacing w:line="360" w:lineRule="auto"/>
        <w:ind w:left="0"/>
        <w:jc w:val="both"/>
        <w:rPr>
          <w:rFonts w:ascii="Palatino Linotype" w:eastAsia="Arial Unicode MS" w:hAnsi="Palatino Linotype" w:cs="Arial"/>
        </w:rPr>
      </w:pPr>
      <w:r w:rsidRPr="00D70B19">
        <w:rPr>
          <w:rFonts w:ascii="Palatino Linotype" w:hAnsi="Palatino Linotype" w:cs="Arial"/>
        </w:rPr>
        <w:lastRenderedPageBreak/>
        <w:t xml:space="preserve">Cabe señalar, que </w:t>
      </w:r>
      <w:r w:rsidR="008C0AAD" w:rsidRPr="00D70B19">
        <w:rPr>
          <w:rFonts w:ascii="Palatino Linotype" w:hAnsi="Palatino Linotype" w:cs="Arial"/>
        </w:rPr>
        <w:t>el</w:t>
      </w:r>
      <w:r w:rsidRPr="00D70B19">
        <w:rPr>
          <w:rFonts w:ascii="Palatino Linotype" w:hAnsi="Palatino Linotype" w:cs="Arial"/>
        </w:rPr>
        <w:t xml:space="preserve"> </w:t>
      </w:r>
      <w:r w:rsidRPr="00D70B19">
        <w:rPr>
          <w:rFonts w:ascii="Palatino Linotype" w:eastAsia="Arial Unicode MS" w:hAnsi="Palatino Linotype" w:cs="Arial"/>
        </w:rPr>
        <w:t>Informe</w:t>
      </w:r>
      <w:r w:rsidR="008C0AAD" w:rsidRPr="00D70B19">
        <w:rPr>
          <w:rFonts w:ascii="Palatino Linotype" w:eastAsia="Arial Unicode MS" w:hAnsi="Palatino Linotype" w:cs="Arial"/>
        </w:rPr>
        <w:t xml:space="preserve"> Justificado</w:t>
      </w:r>
      <w:r w:rsidRPr="00D70B19">
        <w:rPr>
          <w:rFonts w:ascii="Palatino Linotype" w:eastAsia="Arial Unicode MS" w:hAnsi="Palatino Linotype" w:cs="Arial"/>
        </w:rPr>
        <w:t xml:space="preserve"> </w:t>
      </w:r>
      <w:r w:rsidR="008C0AAD" w:rsidRPr="00D70B19">
        <w:rPr>
          <w:rFonts w:ascii="Palatino Linotype" w:eastAsia="Arial Unicode MS" w:hAnsi="Palatino Linotype" w:cs="Arial"/>
        </w:rPr>
        <w:t xml:space="preserve">y anexo </w:t>
      </w:r>
      <w:r w:rsidRPr="00D70B19">
        <w:rPr>
          <w:rFonts w:ascii="Palatino Linotype" w:eastAsia="Arial Unicode MS" w:hAnsi="Palatino Linotype" w:cs="Arial"/>
        </w:rPr>
        <w:t>presentado</w:t>
      </w:r>
      <w:r w:rsidR="008C0AAD" w:rsidRPr="00D70B19">
        <w:rPr>
          <w:rFonts w:ascii="Palatino Linotype" w:eastAsia="Arial Unicode MS" w:hAnsi="Palatino Linotype" w:cs="Arial"/>
        </w:rPr>
        <w:t>s</w:t>
      </w:r>
      <w:r w:rsidRPr="00D70B19">
        <w:rPr>
          <w:rFonts w:ascii="Palatino Linotype" w:eastAsia="Arial Unicode MS" w:hAnsi="Palatino Linotype" w:cs="Arial"/>
        </w:rPr>
        <w:t xml:space="preserve"> por </w:t>
      </w:r>
      <w:r w:rsidRPr="00D70B19">
        <w:rPr>
          <w:rFonts w:ascii="Palatino Linotype" w:eastAsia="Arial Unicode MS" w:hAnsi="Palatino Linotype" w:cs="Arial"/>
          <w:b/>
        </w:rPr>
        <w:t>EL</w:t>
      </w:r>
      <w:r w:rsidRPr="00D70B19">
        <w:rPr>
          <w:rFonts w:ascii="Palatino Linotype" w:eastAsia="Arial Unicode MS" w:hAnsi="Palatino Linotype" w:cs="Arial"/>
        </w:rPr>
        <w:t xml:space="preserve"> </w:t>
      </w:r>
      <w:r w:rsidRPr="00D70B19">
        <w:rPr>
          <w:rFonts w:ascii="Palatino Linotype" w:eastAsia="Arial Unicode MS" w:hAnsi="Palatino Linotype" w:cs="Arial"/>
          <w:b/>
        </w:rPr>
        <w:t>SUJETO OBLIGADO</w:t>
      </w:r>
      <w:r w:rsidRPr="00D70B19">
        <w:rPr>
          <w:rFonts w:ascii="Palatino Linotype" w:eastAsia="Arial Unicode MS" w:hAnsi="Palatino Linotype" w:cs="Arial"/>
        </w:rPr>
        <w:t xml:space="preserve"> se pusieron a disposición de </w:t>
      </w:r>
      <w:r w:rsidRPr="00D70B19">
        <w:rPr>
          <w:rFonts w:ascii="Palatino Linotype" w:eastAsia="Arial Unicode MS" w:hAnsi="Palatino Linotype" w:cs="Arial"/>
          <w:b/>
        </w:rPr>
        <w:t xml:space="preserve">LA </w:t>
      </w:r>
      <w:r w:rsidRPr="00D70B19">
        <w:rPr>
          <w:rFonts w:ascii="Palatino Linotype" w:eastAsia="Arial Unicode MS" w:hAnsi="Palatino Linotype" w:cs="Arial"/>
          <w:b/>
          <w:color w:val="000000"/>
          <w:lang w:eastAsia="es-MX"/>
        </w:rPr>
        <w:t>RECURRENTE</w:t>
      </w:r>
      <w:r w:rsidRPr="00D70B19">
        <w:rPr>
          <w:rFonts w:ascii="Palatino Linotype" w:eastAsia="Arial Unicode MS" w:hAnsi="Palatino Linotype" w:cs="Arial"/>
        </w:rPr>
        <w:t xml:space="preserve"> el </w:t>
      </w:r>
      <w:r w:rsidR="003E306E" w:rsidRPr="00D70B19">
        <w:rPr>
          <w:rFonts w:ascii="Palatino Linotype" w:eastAsia="Arial Unicode MS" w:hAnsi="Palatino Linotype" w:cs="Arial"/>
        </w:rPr>
        <w:t>dieciséis de agosto</w:t>
      </w:r>
      <w:r w:rsidRPr="00D70B19">
        <w:rPr>
          <w:rFonts w:ascii="Palatino Linotype" w:eastAsia="Arial Unicode MS" w:hAnsi="Palatino Linotype" w:cs="Arial"/>
        </w:rPr>
        <w:t xml:space="preserve"> de dos mil dieciocho, por encontrarse dentro del supuesto establecido en la fracción III del artículo 185 de la Ley de Transparencia y Acceso a la Información Pública del Estado de México y Municipios</w:t>
      </w:r>
      <w:r w:rsidR="001C12F5" w:rsidRPr="00D70B19">
        <w:rPr>
          <w:rFonts w:ascii="Palatino Linotype" w:eastAsia="Arial Unicode MS" w:hAnsi="Palatino Linotype" w:cs="Arial"/>
        </w:rPr>
        <w:t xml:space="preserve">, no obstante se inserta </w:t>
      </w:r>
      <w:r w:rsidR="00C95D53" w:rsidRPr="00D70B19">
        <w:rPr>
          <w:rFonts w:ascii="Palatino Linotype" w:eastAsia="Arial Unicode MS" w:hAnsi="Palatino Linotype" w:cs="Arial"/>
        </w:rPr>
        <w:t>parte de su contenido a manera de referencia, siendo lo siguiente:</w:t>
      </w:r>
    </w:p>
    <w:p w:rsidR="003E306E" w:rsidRPr="00D70B19" w:rsidRDefault="005C292B" w:rsidP="00853839">
      <w:pPr>
        <w:pStyle w:val="Prrafodelista"/>
        <w:spacing w:line="360" w:lineRule="auto"/>
        <w:ind w:left="0"/>
        <w:jc w:val="both"/>
        <w:rPr>
          <w:rFonts w:ascii="Palatino Linotype" w:hAnsi="Palatino Linotype" w:cs="Arial"/>
        </w:rPr>
      </w:pPr>
      <w:r>
        <w:rPr>
          <w:noProof/>
          <w:lang w:val="es-MX" w:eastAsia="es-MX"/>
        </w:rPr>
        <w:drawing>
          <wp:inline distT="0" distB="0" distL="0" distR="0" wp14:anchorId="7086AF27" wp14:editId="075B74B1">
            <wp:extent cx="5791835" cy="57918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5791835"/>
                    </a:xfrm>
                    <a:prstGeom prst="rect">
                      <a:avLst/>
                    </a:prstGeom>
                  </pic:spPr>
                </pic:pic>
              </a:graphicData>
            </a:graphic>
          </wp:inline>
        </w:drawing>
      </w:r>
    </w:p>
    <w:p w:rsidR="00487CDB" w:rsidRPr="00D70B19" w:rsidRDefault="00487CDB" w:rsidP="00853839">
      <w:pPr>
        <w:pStyle w:val="Prrafodelista"/>
        <w:spacing w:line="360" w:lineRule="auto"/>
        <w:ind w:left="0"/>
        <w:jc w:val="both"/>
        <w:rPr>
          <w:rFonts w:ascii="Palatino Linotype" w:hAnsi="Palatino Linotype" w:cs="Arial"/>
        </w:rPr>
      </w:pPr>
      <w:r w:rsidRPr="00D70B19">
        <w:rPr>
          <w:noProof/>
          <w:lang w:val="es-MX" w:eastAsia="es-MX"/>
        </w:rPr>
        <w:lastRenderedPageBreak/>
        <w:drawing>
          <wp:inline distT="0" distB="0" distL="0" distR="0" wp14:anchorId="06C6ED88" wp14:editId="28FB14E2">
            <wp:extent cx="5753100" cy="781858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984"/>
                    <a:stretch/>
                  </pic:blipFill>
                  <pic:spPr bwMode="auto">
                    <a:xfrm>
                      <a:off x="0" y="0"/>
                      <a:ext cx="5753100" cy="7818587"/>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487CDB" w:rsidRPr="00D70B19" w:rsidRDefault="00487CDB" w:rsidP="00853839">
      <w:pPr>
        <w:pStyle w:val="Prrafodelista"/>
        <w:spacing w:line="360" w:lineRule="auto"/>
        <w:ind w:left="0"/>
        <w:jc w:val="both"/>
        <w:rPr>
          <w:rFonts w:ascii="Palatino Linotype" w:hAnsi="Palatino Linotype" w:cs="Arial"/>
        </w:rPr>
      </w:pPr>
    </w:p>
    <w:p w:rsidR="00487CDB" w:rsidRPr="00D70B19" w:rsidRDefault="00487CDB" w:rsidP="00853839">
      <w:pPr>
        <w:pStyle w:val="Prrafodelista"/>
        <w:spacing w:line="360" w:lineRule="auto"/>
        <w:ind w:left="0"/>
        <w:jc w:val="both"/>
        <w:rPr>
          <w:rFonts w:ascii="Palatino Linotype" w:hAnsi="Palatino Linotype" w:cs="Arial"/>
        </w:rPr>
      </w:pPr>
      <w:r w:rsidRPr="00D70B19">
        <w:rPr>
          <w:noProof/>
          <w:lang w:val="es-MX" w:eastAsia="es-MX"/>
        </w:rPr>
        <w:drawing>
          <wp:inline distT="0" distB="0" distL="0" distR="0" wp14:anchorId="2C8CC5DA" wp14:editId="3483EB45">
            <wp:extent cx="5791835" cy="5439410"/>
            <wp:effectExtent l="0" t="0" r="0" b="889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5439410"/>
                    </a:xfrm>
                    <a:prstGeom prst="rect">
                      <a:avLst/>
                    </a:prstGeom>
                  </pic:spPr>
                </pic:pic>
              </a:graphicData>
            </a:graphic>
          </wp:inline>
        </w:drawing>
      </w:r>
    </w:p>
    <w:p w:rsidR="00286926" w:rsidRPr="00D70B19" w:rsidRDefault="00286926" w:rsidP="00853839">
      <w:pPr>
        <w:spacing w:line="360" w:lineRule="auto"/>
        <w:jc w:val="both"/>
        <w:rPr>
          <w:rFonts w:ascii="Palatino Linotype" w:hAnsi="Palatino Linotype"/>
        </w:rPr>
      </w:pPr>
    </w:p>
    <w:p w:rsidR="00487CDB" w:rsidRPr="00D70B19" w:rsidRDefault="00487CDB" w:rsidP="00853839">
      <w:pPr>
        <w:spacing w:line="360" w:lineRule="auto"/>
        <w:jc w:val="both"/>
        <w:rPr>
          <w:rFonts w:ascii="Palatino Linotype" w:hAnsi="Palatino Linotype"/>
        </w:rPr>
      </w:pPr>
      <w:r w:rsidRPr="00D70B19">
        <w:rPr>
          <w:rFonts w:ascii="Palatino Linotype" w:hAnsi="Palatino Linotype"/>
        </w:rPr>
        <w:t xml:space="preserve">Ello en cuanto hace al Informe Justificado rendido por </w:t>
      </w:r>
      <w:r w:rsidR="00E06540" w:rsidRPr="00D70B19">
        <w:rPr>
          <w:rFonts w:ascii="Palatino Linotype" w:hAnsi="Palatino Linotype"/>
          <w:b/>
        </w:rPr>
        <w:t>EL</w:t>
      </w:r>
      <w:r w:rsidR="00E06540" w:rsidRPr="00D70B19">
        <w:rPr>
          <w:rFonts w:ascii="Palatino Linotype" w:hAnsi="Palatino Linotype"/>
        </w:rPr>
        <w:t xml:space="preserve"> </w:t>
      </w:r>
      <w:r w:rsidRPr="00D70B19">
        <w:rPr>
          <w:rFonts w:ascii="Palatino Linotype" w:hAnsi="Palatino Linotype"/>
          <w:b/>
        </w:rPr>
        <w:t xml:space="preserve">SUJETO OBLIGADO, </w:t>
      </w:r>
      <w:r w:rsidRPr="00D70B19">
        <w:rPr>
          <w:rFonts w:ascii="Palatino Linotype" w:hAnsi="Palatino Linotype"/>
        </w:rPr>
        <w:t xml:space="preserve">ahora se inserta lo concerniente al documento electrónico denominado </w:t>
      </w:r>
      <w:r w:rsidRPr="00D70B19">
        <w:rPr>
          <w:rFonts w:ascii="Palatino Linotype" w:hAnsi="Palatino Linotype"/>
          <w:b/>
        </w:rPr>
        <w:t xml:space="preserve">2726 adjunto informe justificado.pdf, </w:t>
      </w:r>
      <w:r w:rsidRPr="00D70B19">
        <w:rPr>
          <w:rFonts w:ascii="Palatino Linotype" w:hAnsi="Palatino Linotype"/>
        </w:rPr>
        <w:t>suscrito por el Servidor Público Habilitado de la Secretaría de Asuntos Parlamentarios.</w:t>
      </w:r>
    </w:p>
    <w:p w:rsidR="00487CDB" w:rsidRPr="00D70B19" w:rsidRDefault="00487CDB" w:rsidP="00853839">
      <w:pPr>
        <w:spacing w:line="360" w:lineRule="auto"/>
        <w:jc w:val="both"/>
        <w:rPr>
          <w:rFonts w:ascii="Palatino Linotype" w:hAnsi="Palatino Linotype"/>
        </w:rPr>
      </w:pPr>
    </w:p>
    <w:p w:rsidR="00487CDB" w:rsidRPr="00D70B19" w:rsidRDefault="00487CDB" w:rsidP="00853839">
      <w:pPr>
        <w:pStyle w:val="Prrafodelista"/>
        <w:spacing w:line="360" w:lineRule="auto"/>
        <w:ind w:left="0"/>
        <w:jc w:val="center"/>
        <w:rPr>
          <w:rFonts w:ascii="Palatino Linotype" w:hAnsi="Palatino Linotype" w:cs="Arial"/>
        </w:rPr>
      </w:pPr>
      <w:r w:rsidRPr="00D70B19">
        <w:rPr>
          <w:noProof/>
          <w:lang w:val="es-MX" w:eastAsia="es-MX"/>
        </w:rPr>
        <w:lastRenderedPageBreak/>
        <w:drawing>
          <wp:inline distT="0" distB="0" distL="0" distR="0" wp14:anchorId="60416A5E" wp14:editId="202E7F51">
            <wp:extent cx="5791767" cy="7392754"/>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6905" cy="7399312"/>
                    </a:xfrm>
                    <a:prstGeom prst="rect">
                      <a:avLst/>
                    </a:prstGeom>
                  </pic:spPr>
                </pic:pic>
              </a:graphicData>
            </a:graphic>
          </wp:inline>
        </w:drawing>
      </w:r>
    </w:p>
    <w:p w:rsidR="00487CDB" w:rsidRPr="00D70B19" w:rsidRDefault="00487CDB" w:rsidP="00853839">
      <w:pPr>
        <w:pStyle w:val="Prrafodelista"/>
        <w:spacing w:line="360" w:lineRule="auto"/>
        <w:ind w:left="0"/>
        <w:jc w:val="center"/>
        <w:rPr>
          <w:rFonts w:ascii="Palatino Linotype" w:hAnsi="Palatino Linotype" w:cs="Arial"/>
        </w:rPr>
      </w:pPr>
      <w:r w:rsidRPr="00D70B19">
        <w:rPr>
          <w:noProof/>
          <w:lang w:val="es-MX" w:eastAsia="es-MX"/>
        </w:rPr>
        <w:lastRenderedPageBreak/>
        <w:drawing>
          <wp:inline distT="0" distB="0" distL="0" distR="0" wp14:anchorId="17D1BE9B" wp14:editId="6EF83D95">
            <wp:extent cx="5791835" cy="739584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7395845"/>
                    </a:xfrm>
                    <a:prstGeom prst="rect">
                      <a:avLst/>
                    </a:prstGeom>
                  </pic:spPr>
                </pic:pic>
              </a:graphicData>
            </a:graphic>
          </wp:inline>
        </w:drawing>
      </w:r>
    </w:p>
    <w:p w:rsidR="00487CDB" w:rsidRPr="00D70B19" w:rsidRDefault="00487CDB" w:rsidP="00853839">
      <w:pPr>
        <w:pStyle w:val="Prrafodelista"/>
        <w:spacing w:line="360" w:lineRule="auto"/>
        <w:ind w:left="0"/>
        <w:jc w:val="center"/>
        <w:rPr>
          <w:rFonts w:ascii="Palatino Linotype" w:hAnsi="Palatino Linotype" w:cs="Arial"/>
        </w:rPr>
      </w:pPr>
      <w:r w:rsidRPr="00D70B19">
        <w:rPr>
          <w:noProof/>
          <w:lang w:val="es-MX" w:eastAsia="es-MX"/>
        </w:rPr>
        <w:lastRenderedPageBreak/>
        <w:drawing>
          <wp:inline distT="0" distB="0" distL="0" distR="0" wp14:anchorId="15575ACF" wp14:editId="22D1E3A1">
            <wp:extent cx="5791835" cy="747268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7472680"/>
                    </a:xfrm>
                    <a:prstGeom prst="rect">
                      <a:avLst/>
                    </a:prstGeom>
                  </pic:spPr>
                </pic:pic>
              </a:graphicData>
            </a:graphic>
          </wp:inline>
        </w:drawing>
      </w:r>
    </w:p>
    <w:p w:rsidR="00487CDB" w:rsidRPr="00D70B19" w:rsidRDefault="00487CDB" w:rsidP="00853839">
      <w:pPr>
        <w:pStyle w:val="Prrafodelista"/>
        <w:spacing w:line="360" w:lineRule="auto"/>
        <w:ind w:left="0"/>
        <w:jc w:val="center"/>
        <w:rPr>
          <w:rFonts w:ascii="Palatino Linotype" w:hAnsi="Palatino Linotype" w:cs="Arial"/>
        </w:rPr>
      </w:pPr>
      <w:r w:rsidRPr="00D70B19">
        <w:rPr>
          <w:noProof/>
          <w:lang w:val="es-MX" w:eastAsia="es-MX"/>
        </w:rPr>
        <w:lastRenderedPageBreak/>
        <w:drawing>
          <wp:inline distT="0" distB="0" distL="0" distR="0" wp14:anchorId="7E804612" wp14:editId="5A5A47CD">
            <wp:extent cx="5791835" cy="7214870"/>
            <wp:effectExtent l="0" t="0" r="0"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835" cy="7214870"/>
                    </a:xfrm>
                    <a:prstGeom prst="rect">
                      <a:avLst/>
                    </a:prstGeom>
                  </pic:spPr>
                </pic:pic>
              </a:graphicData>
            </a:graphic>
          </wp:inline>
        </w:drawing>
      </w:r>
    </w:p>
    <w:p w:rsidR="00487CDB" w:rsidRPr="00D70B19" w:rsidRDefault="00487CDB" w:rsidP="00853839">
      <w:pPr>
        <w:pStyle w:val="Prrafodelista"/>
        <w:spacing w:line="360" w:lineRule="auto"/>
        <w:ind w:left="0"/>
        <w:jc w:val="center"/>
        <w:rPr>
          <w:rFonts w:ascii="Palatino Linotype" w:hAnsi="Palatino Linotype" w:cs="Arial"/>
        </w:rPr>
      </w:pPr>
      <w:r w:rsidRPr="00D70B19">
        <w:rPr>
          <w:noProof/>
          <w:lang w:val="es-MX" w:eastAsia="es-MX"/>
        </w:rPr>
        <w:lastRenderedPageBreak/>
        <w:drawing>
          <wp:inline distT="0" distB="0" distL="0" distR="0" wp14:anchorId="6E9BE19C" wp14:editId="0B3078AD">
            <wp:extent cx="5791835" cy="761047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1835" cy="7610475"/>
                    </a:xfrm>
                    <a:prstGeom prst="rect">
                      <a:avLst/>
                    </a:prstGeom>
                  </pic:spPr>
                </pic:pic>
              </a:graphicData>
            </a:graphic>
          </wp:inline>
        </w:drawing>
      </w:r>
    </w:p>
    <w:p w:rsidR="00487CDB" w:rsidRPr="00D70B19" w:rsidRDefault="00487CDB" w:rsidP="00853839">
      <w:pPr>
        <w:pStyle w:val="Prrafodelista"/>
        <w:spacing w:line="360" w:lineRule="auto"/>
        <w:ind w:left="0"/>
        <w:jc w:val="center"/>
        <w:rPr>
          <w:rFonts w:ascii="Palatino Linotype" w:hAnsi="Palatino Linotype" w:cs="Arial"/>
        </w:rPr>
      </w:pPr>
      <w:r w:rsidRPr="00D70B19">
        <w:rPr>
          <w:noProof/>
          <w:lang w:val="es-MX" w:eastAsia="es-MX"/>
        </w:rPr>
        <w:lastRenderedPageBreak/>
        <w:drawing>
          <wp:inline distT="0" distB="0" distL="0" distR="0" wp14:anchorId="6DE348C2" wp14:editId="1C569735">
            <wp:extent cx="5791835" cy="7573645"/>
            <wp:effectExtent l="0" t="0" r="0" b="82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1835" cy="7573645"/>
                    </a:xfrm>
                    <a:prstGeom prst="rect">
                      <a:avLst/>
                    </a:prstGeom>
                  </pic:spPr>
                </pic:pic>
              </a:graphicData>
            </a:graphic>
          </wp:inline>
        </w:drawing>
      </w:r>
    </w:p>
    <w:p w:rsidR="00487CDB" w:rsidRPr="00D70B19" w:rsidRDefault="00487CDB" w:rsidP="00853839">
      <w:pPr>
        <w:pStyle w:val="Prrafodelista"/>
        <w:spacing w:line="360" w:lineRule="auto"/>
        <w:ind w:left="0"/>
        <w:jc w:val="center"/>
        <w:rPr>
          <w:rFonts w:ascii="Palatino Linotype" w:hAnsi="Palatino Linotype" w:cs="Arial"/>
        </w:rPr>
      </w:pPr>
      <w:r w:rsidRPr="00D70B19">
        <w:rPr>
          <w:noProof/>
          <w:lang w:val="es-MX" w:eastAsia="es-MX"/>
        </w:rPr>
        <w:lastRenderedPageBreak/>
        <w:drawing>
          <wp:inline distT="0" distB="0" distL="0" distR="0" wp14:anchorId="02A9BB9F" wp14:editId="5012A805">
            <wp:extent cx="5791835" cy="602869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1835" cy="6028690"/>
                    </a:xfrm>
                    <a:prstGeom prst="rect">
                      <a:avLst/>
                    </a:prstGeom>
                  </pic:spPr>
                </pic:pic>
              </a:graphicData>
            </a:graphic>
          </wp:inline>
        </w:drawing>
      </w:r>
    </w:p>
    <w:p w:rsidR="00487CDB" w:rsidRPr="00D70B19" w:rsidRDefault="00487CDB" w:rsidP="00853839">
      <w:pPr>
        <w:pStyle w:val="Prrafodelista"/>
        <w:spacing w:line="360" w:lineRule="auto"/>
        <w:ind w:left="0"/>
        <w:jc w:val="both"/>
        <w:rPr>
          <w:rFonts w:ascii="Palatino Linotype" w:hAnsi="Palatino Linotype" w:cs="Arial"/>
        </w:rPr>
      </w:pPr>
    </w:p>
    <w:p w:rsidR="00CF7BE7" w:rsidRPr="00D70B19" w:rsidRDefault="00CE569B" w:rsidP="00853839">
      <w:pPr>
        <w:pStyle w:val="Prrafodelista"/>
        <w:spacing w:line="360" w:lineRule="auto"/>
        <w:ind w:left="0"/>
        <w:jc w:val="both"/>
        <w:rPr>
          <w:rFonts w:ascii="Palatino Linotype" w:hAnsi="Palatino Linotype" w:cs="Arial"/>
          <w:lang w:val="es-ES_tradnl"/>
        </w:rPr>
      </w:pPr>
      <w:r w:rsidRPr="00D70B19">
        <w:rPr>
          <w:rFonts w:ascii="Palatino Linotype" w:hAnsi="Palatino Linotype" w:cs="Arial"/>
        </w:rPr>
        <w:t>Respecto</w:t>
      </w:r>
      <w:r w:rsidR="00E10A31" w:rsidRPr="00D70B19">
        <w:rPr>
          <w:rFonts w:ascii="Palatino Linotype" w:hAnsi="Palatino Linotype" w:cs="Arial"/>
        </w:rPr>
        <w:t xml:space="preserve"> a lo anterior, </w:t>
      </w:r>
      <w:r w:rsidR="00E10A31" w:rsidRPr="00D70B19">
        <w:rPr>
          <w:rFonts w:ascii="Palatino Linotype" w:hAnsi="Palatino Linotype" w:cs="Arial"/>
          <w:b/>
        </w:rPr>
        <w:t xml:space="preserve">LA RECURRENTE </w:t>
      </w:r>
      <w:r w:rsidRPr="00D70B19">
        <w:rPr>
          <w:rFonts w:ascii="Palatino Linotype" w:hAnsi="Palatino Linotype" w:cs="Arial"/>
        </w:rPr>
        <w:t xml:space="preserve">no </w:t>
      </w:r>
      <w:r w:rsidR="00E10A31" w:rsidRPr="00D70B19">
        <w:rPr>
          <w:rFonts w:ascii="Palatino Linotype" w:hAnsi="Palatino Linotype" w:cs="Arial"/>
          <w:lang w:val="es-ES_tradnl"/>
        </w:rPr>
        <w:t xml:space="preserve">presentó las </w:t>
      </w:r>
      <w:r w:rsidR="00E10A31" w:rsidRPr="00D70B19">
        <w:rPr>
          <w:rFonts w:ascii="Palatino Linotype" w:hAnsi="Palatino Linotype"/>
        </w:rPr>
        <w:t>manifestaciones</w:t>
      </w:r>
      <w:r w:rsidR="00E10A31" w:rsidRPr="00D70B19">
        <w:rPr>
          <w:rFonts w:ascii="Palatino Linotype" w:hAnsi="Palatino Linotype" w:cs="Arial"/>
          <w:lang w:val="es-ES_tradnl"/>
        </w:rPr>
        <w:t xml:space="preserve"> y alegatos, que a su derecho correspondiera</w:t>
      </w:r>
      <w:r w:rsidRPr="00D70B19">
        <w:rPr>
          <w:rFonts w:ascii="Palatino Linotype" w:hAnsi="Palatino Linotype" w:cs="Arial"/>
          <w:lang w:val="es-ES_tradnl"/>
        </w:rPr>
        <w:t>.</w:t>
      </w:r>
    </w:p>
    <w:p w:rsidR="00CD761C" w:rsidRDefault="00CD761C" w:rsidP="00853839">
      <w:pPr>
        <w:pStyle w:val="Prrafodelista"/>
        <w:spacing w:line="360" w:lineRule="auto"/>
        <w:ind w:left="0"/>
        <w:jc w:val="both"/>
        <w:rPr>
          <w:rFonts w:ascii="Palatino Linotype" w:hAnsi="Palatino Linotype" w:cs="Arial"/>
          <w:b/>
          <w:sz w:val="28"/>
        </w:rPr>
      </w:pPr>
    </w:p>
    <w:p w:rsidR="00C80F8C" w:rsidRPr="00D70B19" w:rsidRDefault="007638A6" w:rsidP="00853839">
      <w:pPr>
        <w:pStyle w:val="Prrafodelista"/>
        <w:spacing w:line="360" w:lineRule="auto"/>
        <w:ind w:left="0"/>
        <w:jc w:val="both"/>
        <w:rPr>
          <w:rFonts w:ascii="Palatino Linotype" w:hAnsi="Palatino Linotype" w:cs="Arial"/>
          <w:lang w:val="es-ES_tradnl"/>
        </w:rPr>
      </w:pPr>
      <w:r w:rsidRPr="00D70B19">
        <w:rPr>
          <w:rFonts w:ascii="Palatino Linotype" w:hAnsi="Palatino Linotype" w:cs="Arial"/>
          <w:b/>
          <w:sz w:val="28"/>
        </w:rPr>
        <w:lastRenderedPageBreak/>
        <w:t>I</w:t>
      </w:r>
      <w:r w:rsidR="00696A22" w:rsidRPr="00D70B19">
        <w:rPr>
          <w:rFonts w:ascii="Palatino Linotype" w:hAnsi="Palatino Linotype" w:cs="Arial"/>
          <w:b/>
          <w:sz w:val="28"/>
        </w:rPr>
        <w:t>X</w:t>
      </w:r>
      <w:r w:rsidR="00CC7DC5" w:rsidRPr="00D70B19">
        <w:rPr>
          <w:rFonts w:ascii="Palatino Linotype" w:hAnsi="Palatino Linotype" w:cs="Arial"/>
          <w:b/>
        </w:rPr>
        <w:t xml:space="preserve">. </w:t>
      </w:r>
      <w:r w:rsidR="00B07F87" w:rsidRPr="00D70B19">
        <w:rPr>
          <w:rFonts w:ascii="Palatino Linotype" w:hAnsi="Palatino Linotype" w:cs="Arial"/>
        </w:rPr>
        <w:t>Una vez analizado el estado procesal que guardaba</w:t>
      </w:r>
      <w:r w:rsidR="00CE569B" w:rsidRPr="00D70B19">
        <w:rPr>
          <w:rFonts w:ascii="Palatino Linotype" w:hAnsi="Palatino Linotype" w:cs="Arial"/>
        </w:rPr>
        <w:t xml:space="preserve"> el</w:t>
      </w:r>
      <w:r w:rsidR="00B07F87" w:rsidRPr="00D70B19">
        <w:rPr>
          <w:rFonts w:ascii="Palatino Linotype" w:hAnsi="Palatino Linotype" w:cs="Arial"/>
        </w:rPr>
        <w:t xml:space="preserve"> expediente, e</w:t>
      </w:r>
      <w:r w:rsidR="0052415E" w:rsidRPr="00D70B19">
        <w:rPr>
          <w:rFonts w:ascii="Palatino Linotype" w:hAnsi="Palatino Linotype" w:cs="Arial"/>
        </w:rPr>
        <w:t xml:space="preserve">l </w:t>
      </w:r>
      <w:r w:rsidR="00CE569B" w:rsidRPr="00D70B19">
        <w:rPr>
          <w:rFonts w:ascii="Palatino Linotype" w:hAnsi="Palatino Linotype" w:cs="Arial"/>
        </w:rPr>
        <w:t>veintitrés de agosto</w:t>
      </w:r>
      <w:r w:rsidR="0052415E" w:rsidRPr="00D70B19">
        <w:rPr>
          <w:rFonts w:ascii="Palatino Linotype" w:hAnsi="Palatino Linotype" w:cs="Arial"/>
        </w:rPr>
        <w:t xml:space="preserve"> de dos mil dieciocho, </w:t>
      </w:r>
      <w:r w:rsidR="00B07F87" w:rsidRPr="00D70B19">
        <w:rPr>
          <w:rFonts w:ascii="Palatino Linotype" w:hAnsi="Palatino Linotype" w:cs="Arial"/>
        </w:rPr>
        <w:t xml:space="preserve">la Comisionada Ponente acordó el cierre de instrucción en </w:t>
      </w:r>
      <w:r w:rsidR="00CE569B" w:rsidRPr="00D70B19">
        <w:rPr>
          <w:rFonts w:ascii="Palatino Linotype" w:hAnsi="Palatino Linotype" w:cs="Arial"/>
        </w:rPr>
        <w:t>el</w:t>
      </w:r>
      <w:r w:rsidR="00B07F87" w:rsidRPr="00D70B19">
        <w:rPr>
          <w:rFonts w:ascii="Palatino Linotype" w:hAnsi="Palatino Linotype" w:cs="Arial"/>
        </w:rPr>
        <w:t xml:space="preserve"> recurso de revisión, así como la remisión del expediente a efecto </w:t>
      </w:r>
      <w:r w:rsidR="00B07F87" w:rsidRPr="00D70B19">
        <w:rPr>
          <w:rFonts w:ascii="Palatino Linotype" w:hAnsi="Palatino Linotype" w:cs="Arial"/>
          <w:lang w:val="es-ES_tradnl"/>
        </w:rPr>
        <w:t>de</w:t>
      </w:r>
      <w:r w:rsidR="00B07F87" w:rsidRPr="00D70B19">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00B07F87" w:rsidRPr="00D70B19">
        <w:rPr>
          <w:rFonts w:ascii="Palatino Linotype" w:hAnsi="Palatino Linotype" w:cs="Arial"/>
          <w:lang w:val="es-ES_tradnl"/>
        </w:rPr>
        <w:t>; y</w:t>
      </w:r>
    </w:p>
    <w:p w:rsidR="0062457D" w:rsidRPr="00D70B19" w:rsidRDefault="0062457D" w:rsidP="0062457D">
      <w:pPr>
        <w:spacing w:line="360" w:lineRule="auto"/>
        <w:jc w:val="both"/>
        <w:rPr>
          <w:rFonts w:ascii="Palatino Linotype" w:eastAsia="Arial Unicode MS" w:hAnsi="Palatino Linotype" w:cs="Arial"/>
          <w:b/>
          <w:sz w:val="28"/>
          <w:szCs w:val="28"/>
        </w:rPr>
      </w:pPr>
    </w:p>
    <w:p w:rsidR="0062457D" w:rsidRPr="00D70B19" w:rsidRDefault="0062457D" w:rsidP="0062457D">
      <w:pPr>
        <w:spacing w:line="360" w:lineRule="auto"/>
        <w:jc w:val="both"/>
        <w:rPr>
          <w:rFonts w:ascii="Palatino Linotype" w:hAnsi="Palatino Linotype"/>
        </w:rPr>
      </w:pPr>
      <w:r w:rsidRPr="00D70B19">
        <w:rPr>
          <w:rFonts w:ascii="Palatino Linotype" w:eastAsia="Arial Unicode MS" w:hAnsi="Palatino Linotype" w:cs="Arial"/>
          <w:b/>
          <w:sz w:val="28"/>
          <w:szCs w:val="28"/>
        </w:rPr>
        <w:t>X.</w:t>
      </w:r>
      <w:r w:rsidRPr="00D70B19">
        <w:rPr>
          <w:rFonts w:ascii="Palatino Linotype" w:eastAsia="Arial Unicode MS" w:hAnsi="Palatino Linotype" w:cs="Arial"/>
          <w:b/>
        </w:rPr>
        <w:t xml:space="preserve"> </w:t>
      </w:r>
      <w:r w:rsidRPr="00D70B19">
        <w:rPr>
          <w:rFonts w:ascii="Palatino Linotype" w:eastAsia="Arial Unicode MS" w:hAnsi="Palatino Linotype" w:cs="Arial"/>
        </w:rPr>
        <w:t>En fecha trece de septiembre de dos mil dieciocho</w:t>
      </w:r>
      <w:r w:rsidRPr="00D70B19">
        <w:rPr>
          <w:rFonts w:ascii="Palatino Linotype" w:eastAsia="Arial Unicode MS" w:hAnsi="Palatino Linotype" w:cs="Arial"/>
          <w:b/>
        </w:rPr>
        <w:t xml:space="preserve">, </w:t>
      </w:r>
      <w:r w:rsidRPr="00D70B19">
        <w:rPr>
          <w:rFonts w:ascii="Palatino Linotype" w:hAnsi="Palatino Linotype"/>
        </w:rPr>
        <w:t>transcurriendo el término legal para que la Autoridad Administrativa emitiera la resolución conforme a derecho, se acordó ampliar el plazo para resolver el recurso de revisión en términos del artículo 181, tercer párrafo de la Ley de Transparencia y Acceso a la Información Pública del Estado de México y Municipios, por un periodo de hasta quince días hábiles a efecto de realizar un análisis exhaustivo de las constancias que obran en el expediente electrónico del SAIMEX.</w:t>
      </w:r>
    </w:p>
    <w:p w:rsidR="00CE569B" w:rsidRPr="00D70B19" w:rsidRDefault="00CE569B" w:rsidP="00853839">
      <w:pPr>
        <w:pStyle w:val="Prrafodelista"/>
        <w:spacing w:line="360" w:lineRule="auto"/>
        <w:ind w:left="0"/>
        <w:jc w:val="both"/>
        <w:rPr>
          <w:rFonts w:ascii="Palatino Linotype" w:hAnsi="Palatino Linotype" w:cs="Arial"/>
          <w:lang w:val="es-ES_tradnl"/>
        </w:rPr>
      </w:pPr>
    </w:p>
    <w:p w:rsidR="00611948" w:rsidRPr="00D70B19" w:rsidRDefault="00611948" w:rsidP="00853839">
      <w:pPr>
        <w:spacing w:line="360" w:lineRule="auto"/>
        <w:jc w:val="center"/>
        <w:rPr>
          <w:rFonts w:ascii="Palatino Linotype" w:hAnsi="Palatino Linotype"/>
          <w:b/>
          <w:bCs/>
          <w:spacing w:val="60"/>
          <w:sz w:val="28"/>
          <w:lang w:val="es-ES_tradnl"/>
        </w:rPr>
      </w:pPr>
      <w:r w:rsidRPr="00D70B19">
        <w:rPr>
          <w:rFonts w:ascii="Palatino Linotype" w:hAnsi="Palatino Linotype"/>
          <w:b/>
          <w:bCs/>
          <w:spacing w:val="60"/>
          <w:sz w:val="28"/>
          <w:lang w:val="es-ES_tradnl"/>
        </w:rPr>
        <w:t>CONSIDERANDO</w:t>
      </w:r>
    </w:p>
    <w:p w:rsidR="00CE569B" w:rsidRPr="00D70B19" w:rsidRDefault="00CE569B" w:rsidP="00853839">
      <w:pPr>
        <w:spacing w:line="360" w:lineRule="auto"/>
        <w:jc w:val="center"/>
        <w:rPr>
          <w:rFonts w:ascii="Palatino Linotype" w:hAnsi="Palatino Linotype"/>
          <w:b/>
          <w:bCs/>
          <w:spacing w:val="60"/>
          <w:lang w:val="es-ES_tradnl"/>
        </w:rPr>
      </w:pPr>
    </w:p>
    <w:p w:rsidR="00611948" w:rsidRPr="00D70B19" w:rsidRDefault="00611948" w:rsidP="00853839">
      <w:pPr>
        <w:pStyle w:val="Prrafodelista"/>
        <w:widowControl w:val="0"/>
        <w:autoSpaceDE w:val="0"/>
        <w:autoSpaceDN w:val="0"/>
        <w:adjustRightInd w:val="0"/>
        <w:spacing w:line="360" w:lineRule="auto"/>
        <w:ind w:left="0"/>
        <w:jc w:val="both"/>
        <w:rPr>
          <w:rFonts w:ascii="Palatino Linotype" w:hAnsi="Palatino Linotype" w:cs="Arial"/>
        </w:rPr>
      </w:pPr>
      <w:r w:rsidRPr="00D70B19">
        <w:rPr>
          <w:rFonts w:ascii="Palatino Linotype" w:hAnsi="Palatino Linotype"/>
          <w:b/>
          <w:sz w:val="28"/>
        </w:rPr>
        <w:t>PRIMERO</w:t>
      </w:r>
      <w:r w:rsidRPr="00D70B19">
        <w:rPr>
          <w:rFonts w:ascii="Palatino Linotype" w:hAnsi="Palatino Linotype"/>
          <w:b/>
        </w:rPr>
        <w:t>. Competencia</w:t>
      </w:r>
      <w:r w:rsidRPr="00D70B19">
        <w:rPr>
          <w:rFonts w:ascii="Palatino Linotype" w:hAnsi="Palatino Linotype"/>
        </w:rPr>
        <w:t>.</w:t>
      </w:r>
      <w:r w:rsidRPr="00D70B19">
        <w:rPr>
          <w:rFonts w:ascii="Palatino Linotype" w:hAnsi="Palatino Linotype"/>
          <w:b/>
        </w:rPr>
        <w:t xml:space="preserve"> </w:t>
      </w:r>
      <w:r w:rsidRPr="00D70B19">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w:t>
      </w:r>
      <w:r w:rsidR="0062457D" w:rsidRPr="00D70B19">
        <w:rPr>
          <w:rFonts w:ascii="Palatino Linotype" w:hAnsi="Palatino Linotype"/>
        </w:rPr>
        <w:t>,</w:t>
      </w:r>
      <w:r w:rsidRPr="00D70B19">
        <w:rPr>
          <w:rFonts w:ascii="Palatino Linotype" w:hAnsi="Palatino Linotype"/>
        </w:rPr>
        <w:t xml:space="preserve"> fracciones I y II, 176, 178, 179, 181</w:t>
      </w:r>
      <w:r w:rsidR="0062457D" w:rsidRPr="00D70B19">
        <w:rPr>
          <w:rFonts w:ascii="Palatino Linotype" w:hAnsi="Palatino Linotype"/>
        </w:rPr>
        <w:t>,</w:t>
      </w:r>
      <w:r w:rsidRPr="00D70B19">
        <w:rPr>
          <w:rFonts w:ascii="Palatino Linotype" w:hAnsi="Palatino Linotype"/>
        </w:rPr>
        <w:t xml:space="preserve"> párrafo tercero y 185 de la Ley de Transparencia y </w:t>
      </w:r>
      <w:r w:rsidRPr="00D70B19">
        <w:rPr>
          <w:rFonts w:ascii="Palatino Linotype" w:hAnsi="Palatino Linotype"/>
        </w:rPr>
        <w:lastRenderedPageBreak/>
        <w:t>Acceso a la Información Pública del Estado de México y Municipios</w:t>
      </w:r>
      <w:r w:rsidRPr="00D70B19">
        <w:rPr>
          <w:rFonts w:ascii="Palatino Linotype" w:hAnsi="Palatino Linotype" w:cs="Arial"/>
        </w:rPr>
        <w:t xml:space="preserve">; </w:t>
      </w:r>
      <w:r w:rsidRPr="00D70B19">
        <w:rPr>
          <w:rFonts w:ascii="Palatino Linotype" w:hAnsi="Palatino Linotype"/>
        </w:rPr>
        <w:t>9</w:t>
      </w:r>
      <w:r w:rsidR="0062457D" w:rsidRPr="00D70B19">
        <w:rPr>
          <w:rFonts w:ascii="Palatino Linotype" w:hAnsi="Palatino Linotype"/>
        </w:rPr>
        <w:t>,</w:t>
      </w:r>
      <w:r w:rsidRPr="00D70B19">
        <w:rPr>
          <w:rFonts w:ascii="Palatino Linotype" w:hAnsi="Palatino Linotype"/>
        </w:rPr>
        <w:t xml:space="preserve"> fracciones I, XXIV y 11 </w:t>
      </w:r>
      <w:r w:rsidRPr="00D70B19">
        <w:rPr>
          <w:rFonts w:ascii="Palatino Linotype" w:hAnsi="Palatino Linotype" w:cs="Arial"/>
        </w:rPr>
        <w:t xml:space="preserve">del Reglamento Interior del Instituto de Transparencia, Acceso a la Información Pública y Protección de Datos Personales del Estado de México y Municipios; toda vez que se trata de </w:t>
      </w:r>
      <w:r w:rsidR="00CE569B" w:rsidRPr="00D70B19">
        <w:rPr>
          <w:rFonts w:ascii="Palatino Linotype" w:hAnsi="Palatino Linotype" w:cs="Arial"/>
        </w:rPr>
        <w:t xml:space="preserve">un </w:t>
      </w:r>
      <w:r w:rsidRPr="00D70B19">
        <w:rPr>
          <w:rFonts w:ascii="Palatino Linotype" w:hAnsi="Palatino Linotype" w:cs="Arial"/>
        </w:rPr>
        <w:t>r</w:t>
      </w:r>
      <w:r w:rsidR="00CE569B" w:rsidRPr="00D70B19">
        <w:rPr>
          <w:rFonts w:ascii="Palatino Linotype" w:hAnsi="Palatino Linotype" w:cs="Arial"/>
        </w:rPr>
        <w:t>e</w:t>
      </w:r>
      <w:r w:rsidRPr="00D70B19">
        <w:rPr>
          <w:rFonts w:ascii="Palatino Linotype" w:hAnsi="Palatino Linotype" w:cs="Arial"/>
        </w:rPr>
        <w:t>curso de revisión interpuesto en ejercicio de su derecho de acceso a la información pública, en términos de la Ley de la materia.</w:t>
      </w:r>
    </w:p>
    <w:p w:rsidR="00CE569B" w:rsidRPr="00D70B19" w:rsidRDefault="00CE569B" w:rsidP="00853839">
      <w:pPr>
        <w:pStyle w:val="Prrafodelista"/>
        <w:widowControl w:val="0"/>
        <w:autoSpaceDE w:val="0"/>
        <w:autoSpaceDN w:val="0"/>
        <w:adjustRightInd w:val="0"/>
        <w:spacing w:line="360" w:lineRule="auto"/>
        <w:ind w:left="0"/>
        <w:jc w:val="both"/>
        <w:rPr>
          <w:rFonts w:ascii="Palatino Linotype" w:hAnsi="Palatino Linotype" w:cs="Arial"/>
        </w:rPr>
      </w:pPr>
    </w:p>
    <w:p w:rsidR="00611948" w:rsidRPr="00D70B19" w:rsidRDefault="00611948" w:rsidP="00853839">
      <w:pPr>
        <w:pStyle w:val="Prrafodelista"/>
        <w:widowControl w:val="0"/>
        <w:autoSpaceDE w:val="0"/>
        <w:autoSpaceDN w:val="0"/>
        <w:adjustRightInd w:val="0"/>
        <w:spacing w:line="360" w:lineRule="auto"/>
        <w:ind w:left="0"/>
        <w:jc w:val="both"/>
        <w:rPr>
          <w:rFonts w:ascii="Palatino Linotype" w:hAnsi="Palatino Linotype" w:cs="Arial"/>
          <w:lang w:val="es-ES_tradnl"/>
        </w:rPr>
      </w:pPr>
      <w:r w:rsidRPr="00D70B19">
        <w:rPr>
          <w:rFonts w:ascii="Palatino Linotype" w:hAnsi="Palatino Linotype" w:cs="Arial"/>
          <w:b/>
          <w:sz w:val="28"/>
        </w:rPr>
        <w:t>SEGUNDO</w:t>
      </w:r>
      <w:r w:rsidRPr="00D70B19">
        <w:rPr>
          <w:rFonts w:ascii="Palatino Linotype" w:hAnsi="Palatino Linotype" w:cs="Arial"/>
          <w:b/>
        </w:rPr>
        <w:t>. Interés.</w:t>
      </w:r>
      <w:r w:rsidRPr="00D70B19">
        <w:rPr>
          <w:rFonts w:ascii="Palatino Linotype" w:hAnsi="Palatino Linotype" w:cs="Arial"/>
        </w:rPr>
        <w:t xml:space="preserve"> </w:t>
      </w:r>
      <w:r w:rsidR="00CE569B" w:rsidRPr="00D70B19">
        <w:rPr>
          <w:rFonts w:ascii="Palatino Linotype" w:hAnsi="Palatino Linotype" w:cs="Arial"/>
        </w:rPr>
        <w:t>El</w:t>
      </w:r>
      <w:r w:rsidRPr="00D70B19">
        <w:rPr>
          <w:rFonts w:ascii="Palatino Linotype" w:hAnsi="Palatino Linotype" w:cs="Arial"/>
        </w:rPr>
        <w:t xml:space="preserve"> recurso de revisión </w:t>
      </w:r>
      <w:r w:rsidR="00CE569B" w:rsidRPr="00D70B19">
        <w:rPr>
          <w:rFonts w:ascii="Palatino Linotype" w:hAnsi="Palatino Linotype" w:cs="Arial"/>
        </w:rPr>
        <w:t>fue</w:t>
      </w:r>
      <w:r w:rsidRPr="00D70B19">
        <w:rPr>
          <w:rFonts w:ascii="Palatino Linotype" w:hAnsi="Palatino Linotype" w:cs="Arial"/>
        </w:rPr>
        <w:t xml:space="preserve"> interpuesto por parte legítima en atención a que fue presentado por </w:t>
      </w:r>
      <w:r w:rsidR="008160F4" w:rsidRPr="00D70B19">
        <w:rPr>
          <w:rFonts w:ascii="Palatino Linotype" w:hAnsi="Palatino Linotype" w:cs="Arial"/>
          <w:b/>
        </w:rPr>
        <w:t>L</w:t>
      </w:r>
      <w:r w:rsidR="00BF1CDC" w:rsidRPr="00D70B19">
        <w:rPr>
          <w:rFonts w:ascii="Palatino Linotype" w:hAnsi="Palatino Linotype" w:cs="Arial"/>
          <w:b/>
        </w:rPr>
        <w:t>A</w:t>
      </w:r>
      <w:r w:rsidRPr="00D70B19">
        <w:rPr>
          <w:rFonts w:ascii="Palatino Linotype" w:hAnsi="Palatino Linotype" w:cs="Arial"/>
          <w:b/>
        </w:rPr>
        <w:t xml:space="preserve"> RECURRENTE</w:t>
      </w:r>
      <w:r w:rsidRPr="00D70B19">
        <w:rPr>
          <w:rFonts w:ascii="Palatino Linotype" w:hAnsi="Palatino Linotype" w:cs="Arial"/>
          <w:snapToGrid w:val="0"/>
        </w:rPr>
        <w:t>, quien fue la misma persona que formuló la solicitud de acceso a la información pública, al</w:t>
      </w:r>
      <w:r w:rsidRPr="00D70B19">
        <w:rPr>
          <w:rFonts w:ascii="Palatino Linotype" w:hAnsi="Palatino Linotype" w:cs="Arial"/>
          <w:b/>
          <w:snapToGrid w:val="0"/>
        </w:rPr>
        <w:t xml:space="preserve"> SUJETO OBLIGADO</w:t>
      </w:r>
      <w:r w:rsidRPr="00D70B19">
        <w:rPr>
          <w:rFonts w:ascii="Palatino Linotype" w:hAnsi="Palatino Linotype" w:cs="Arial"/>
          <w:lang w:val="es-ES_tradnl"/>
        </w:rPr>
        <w:t>.</w:t>
      </w:r>
    </w:p>
    <w:p w:rsidR="00CE569B" w:rsidRPr="00D70B19" w:rsidRDefault="00CE569B" w:rsidP="00853839">
      <w:pPr>
        <w:pStyle w:val="Prrafodelista"/>
        <w:widowControl w:val="0"/>
        <w:autoSpaceDE w:val="0"/>
        <w:autoSpaceDN w:val="0"/>
        <w:adjustRightInd w:val="0"/>
        <w:spacing w:line="360" w:lineRule="auto"/>
        <w:ind w:left="0"/>
        <w:jc w:val="both"/>
        <w:rPr>
          <w:rFonts w:ascii="Palatino Linotype" w:hAnsi="Palatino Linotype" w:cs="Arial"/>
          <w:lang w:val="es-ES_tradnl"/>
        </w:rPr>
      </w:pPr>
    </w:p>
    <w:p w:rsidR="00D974B8" w:rsidRPr="00D70B19" w:rsidRDefault="00CE569B" w:rsidP="00853839">
      <w:pPr>
        <w:pStyle w:val="Prrafodelista"/>
        <w:widowControl w:val="0"/>
        <w:autoSpaceDE w:val="0"/>
        <w:autoSpaceDN w:val="0"/>
        <w:adjustRightInd w:val="0"/>
        <w:spacing w:line="360" w:lineRule="auto"/>
        <w:ind w:left="0"/>
        <w:jc w:val="both"/>
        <w:rPr>
          <w:rFonts w:ascii="Palatino Linotype" w:hAnsi="Palatino Linotype" w:cs="Arial"/>
        </w:rPr>
      </w:pPr>
      <w:r w:rsidRPr="00D70B19">
        <w:rPr>
          <w:rFonts w:ascii="Palatino Linotype" w:hAnsi="Palatino Linotype" w:cs="Arial"/>
          <w:b/>
          <w:sz w:val="28"/>
        </w:rPr>
        <w:t>TERCERO</w:t>
      </w:r>
      <w:r w:rsidR="00D974B8" w:rsidRPr="00D70B19">
        <w:rPr>
          <w:rFonts w:ascii="Palatino Linotype" w:hAnsi="Palatino Linotype" w:cs="Arial"/>
          <w:b/>
        </w:rPr>
        <w:t xml:space="preserve">. </w:t>
      </w:r>
      <w:r w:rsidR="00D974B8" w:rsidRPr="00D70B19">
        <w:rPr>
          <w:rFonts w:ascii="Palatino Linotype" w:hAnsi="Palatino Linotype"/>
          <w:b/>
        </w:rPr>
        <w:t>Oportunidad</w:t>
      </w:r>
      <w:r w:rsidR="00D974B8" w:rsidRPr="00D70B19">
        <w:rPr>
          <w:rFonts w:ascii="Palatino Linotype" w:hAnsi="Palatino Linotype"/>
        </w:rPr>
        <w:t xml:space="preserve">. </w:t>
      </w:r>
      <w:r w:rsidRPr="00D70B19">
        <w:rPr>
          <w:rFonts w:ascii="Palatino Linotype" w:hAnsi="Palatino Linotype" w:cs="Arial"/>
        </w:rPr>
        <w:t>El</w:t>
      </w:r>
      <w:r w:rsidR="00D974B8" w:rsidRPr="00D70B19">
        <w:rPr>
          <w:rFonts w:ascii="Palatino Linotype" w:hAnsi="Palatino Linotype" w:cs="Arial"/>
        </w:rPr>
        <w:t xml:space="preserve"> </w:t>
      </w:r>
      <w:r w:rsidR="00D974B8" w:rsidRPr="00D70B19">
        <w:rPr>
          <w:rFonts w:ascii="Palatino Linotype" w:hAnsi="Palatino Linotype"/>
        </w:rPr>
        <w:t>recurso</w:t>
      </w:r>
      <w:r w:rsidR="00D974B8" w:rsidRPr="00D70B19">
        <w:rPr>
          <w:rFonts w:ascii="Palatino Linotype" w:hAnsi="Palatino Linotype" w:cs="Arial"/>
        </w:rPr>
        <w:t xml:space="preserve"> de revisión fue interpuesto dentro del plazo de quince días hábiles contados a partir del día siguiente a aquel en que </w:t>
      </w:r>
      <w:r w:rsidR="00D974B8" w:rsidRPr="00D70B19">
        <w:rPr>
          <w:rFonts w:ascii="Palatino Linotype" w:hAnsi="Palatino Linotype" w:cs="Arial"/>
          <w:b/>
        </w:rPr>
        <w:t xml:space="preserve">LA RECURRENTE </w:t>
      </w:r>
      <w:r w:rsidR="00D974B8" w:rsidRPr="00D70B19">
        <w:rPr>
          <w:rFonts w:ascii="Palatino Linotype" w:hAnsi="Palatino Linotype" w:cs="Arial"/>
        </w:rPr>
        <w:t xml:space="preserve">tuvo conocimiento de la respuesta impugnada, </w:t>
      </w:r>
      <w:r w:rsidR="00D974B8" w:rsidRPr="00D70B19">
        <w:rPr>
          <w:rFonts w:ascii="Palatino Linotype" w:hAnsi="Palatino Linotype" w:cs="Arial"/>
          <w:snapToGrid w:val="0"/>
        </w:rPr>
        <w:t>tal</w:t>
      </w:r>
      <w:r w:rsidR="00D974B8" w:rsidRPr="00D70B19">
        <w:rPr>
          <w:rFonts w:ascii="Palatino Linotype" w:hAnsi="Palatino Linotype" w:cs="Arial"/>
        </w:rPr>
        <w:t xml:space="preserve"> y como lo prevé el artículo 178 de la Ley de Transparencia y Acceso a la Información Pública del Estado de México y Municipios, que establece: </w:t>
      </w:r>
    </w:p>
    <w:p w:rsidR="00CE569B" w:rsidRPr="00D70B19" w:rsidRDefault="00CE569B" w:rsidP="00853839">
      <w:pPr>
        <w:pStyle w:val="Prrafodelista"/>
        <w:widowControl w:val="0"/>
        <w:autoSpaceDE w:val="0"/>
        <w:autoSpaceDN w:val="0"/>
        <w:adjustRightInd w:val="0"/>
        <w:spacing w:line="360" w:lineRule="auto"/>
        <w:ind w:left="0"/>
        <w:jc w:val="both"/>
        <w:rPr>
          <w:rFonts w:ascii="Palatino Linotype" w:hAnsi="Palatino Linotype" w:cs="Arial"/>
        </w:rPr>
      </w:pPr>
    </w:p>
    <w:p w:rsidR="00D974B8" w:rsidRPr="00D70B19" w:rsidRDefault="00D974B8" w:rsidP="00853839">
      <w:pPr>
        <w:ind w:left="851" w:right="902"/>
        <w:jc w:val="both"/>
        <w:rPr>
          <w:rFonts w:ascii="Palatino Linotype" w:hAnsi="Palatino Linotype" w:cs="Arial"/>
          <w:i/>
          <w:sz w:val="22"/>
        </w:rPr>
      </w:pPr>
      <w:r w:rsidRPr="00D70B19">
        <w:rPr>
          <w:rFonts w:ascii="Palatino Linotype" w:hAnsi="Palatino Linotype" w:cs="Arial"/>
          <w:i/>
          <w:sz w:val="22"/>
        </w:rPr>
        <w:t>“</w:t>
      </w:r>
      <w:r w:rsidRPr="00D70B19">
        <w:rPr>
          <w:rFonts w:ascii="Palatino Linotype" w:hAnsi="Palatino Linotype" w:cs="Arial"/>
          <w:b/>
          <w:i/>
          <w:sz w:val="22"/>
        </w:rPr>
        <w:t>Artículo 178.</w:t>
      </w:r>
      <w:r w:rsidRPr="00D70B19">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E569B" w:rsidRPr="00D70B19" w:rsidRDefault="00CE569B" w:rsidP="00853839">
      <w:pPr>
        <w:ind w:left="851" w:right="902"/>
        <w:jc w:val="both"/>
        <w:rPr>
          <w:rFonts w:ascii="Palatino Linotype" w:hAnsi="Palatino Linotype" w:cs="Arial"/>
          <w:i/>
          <w:sz w:val="22"/>
        </w:rPr>
      </w:pPr>
    </w:p>
    <w:p w:rsidR="00D974B8" w:rsidRPr="00D70B19" w:rsidRDefault="00D974B8" w:rsidP="00853839">
      <w:pPr>
        <w:ind w:left="851" w:right="899"/>
        <w:jc w:val="both"/>
        <w:rPr>
          <w:rFonts w:ascii="Palatino Linotype" w:hAnsi="Palatino Linotype" w:cs="Arial"/>
          <w:i/>
          <w:sz w:val="22"/>
        </w:rPr>
      </w:pPr>
      <w:r w:rsidRPr="00D70B19">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CE569B" w:rsidRPr="00D70B19" w:rsidRDefault="00CE569B" w:rsidP="00853839">
      <w:pPr>
        <w:ind w:left="851" w:right="899"/>
        <w:jc w:val="both"/>
        <w:rPr>
          <w:rFonts w:ascii="Palatino Linotype" w:hAnsi="Palatino Linotype" w:cs="Arial"/>
          <w:i/>
          <w:sz w:val="22"/>
        </w:rPr>
      </w:pPr>
    </w:p>
    <w:p w:rsidR="00D974B8" w:rsidRPr="00D70B19" w:rsidRDefault="00D974B8" w:rsidP="00853839">
      <w:pPr>
        <w:ind w:left="851" w:right="899"/>
        <w:jc w:val="both"/>
        <w:rPr>
          <w:rFonts w:ascii="Palatino Linotype" w:hAnsi="Palatino Linotype" w:cs="Arial"/>
          <w:i/>
          <w:sz w:val="22"/>
        </w:rPr>
      </w:pPr>
      <w:r w:rsidRPr="00D70B19">
        <w:rPr>
          <w:rFonts w:ascii="Palatino Linotype" w:hAnsi="Palatino Linotype" w:cs="Arial"/>
          <w:i/>
          <w:sz w:val="22"/>
        </w:rPr>
        <w:t>En el caso de que se interponga ante la Unidad de Transparencia, ésta deberá remitir el recurso de revisión al Instituto a más tardar al día siguiente de haberlo recibido.” (Sic)</w:t>
      </w:r>
    </w:p>
    <w:p w:rsidR="00787326" w:rsidRPr="00D70B19" w:rsidRDefault="00787326" w:rsidP="00853839">
      <w:pPr>
        <w:spacing w:line="360" w:lineRule="auto"/>
        <w:ind w:left="851" w:right="899"/>
        <w:jc w:val="both"/>
        <w:rPr>
          <w:rFonts w:ascii="Palatino Linotype" w:hAnsi="Palatino Linotype" w:cs="Arial"/>
          <w:b/>
          <w:i/>
        </w:rPr>
      </w:pPr>
    </w:p>
    <w:p w:rsidR="00D974B8" w:rsidRPr="00D70B19" w:rsidRDefault="00D974B8" w:rsidP="00853839">
      <w:pPr>
        <w:spacing w:line="360" w:lineRule="auto"/>
        <w:jc w:val="both"/>
        <w:rPr>
          <w:rFonts w:ascii="Palatino Linotype" w:hAnsi="Palatino Linotype"/>
        </w:rPr>
      </w:pPr>
      <w:r w:rsidRPr="00D70B19">
        <w:rPr>
          <w:rFonts w:ascii="Palatino Linotype" w:hAnsi="Palatino Linotype" w:cs="Arial"/>
        </w:rPr>
        <w:t xml:space="preserve">En efecto, atendiendo a que </w:t>
      </w:r>
      <w:r w:rsidRPr="00D70B19">
        <w:rPr>
          <w:rFonts w:ascii="Palatino Linotype" w:hAnsi="Palatino Linotype" w:cs="Arial"/>
          <w:b/>
        </w:rPr>
        <w:t>EL SUJETO OBLIGADO</w:t>
      </w:r>
      <w:r w:rsidRPr="00D70B19">
        <w:rPr>
          <w:rFonts w:ascii="Palatino Linotype" w:hAnsi="Palatino Linotype" w:cs="Arial"/>
        </w:rPr>
        <w:t xml:space="preserve"> notificó la respuesta a la solicitud de información pública el día </w:t>
      </w:r>
      <w:r w:rsidRPr="00D70B19">
        <w:rPr>
          <w:rFonts w:ascii="Palatino Linotype" w:hAnsi="Palatino Linotype" w:cs="Arial"/>
          <w:b/>
        </w:rPr>
        <w:t xml:space="preserve">once de </w:t>
      </w:r>
      <w:r w:rsidR="003E4E7F" w:rsidRPr="00D70B19">
        <w:rPr>
          <w:rFonts w:ascii="Palatino Linotype" w:hAnsi="Palatino Linotype" w:cs="Arial"/>
          <w:b/>
        </w:rPr>
        <w:t>julio</w:t>
      </w:r>
      <w:r w:rsidRPr="00D70B19">
        <w:rPr>
          <w:rFonts w:ascii="Palatino Linotype" w:hAnsi="Palatino Linotype" w:cs="Arial"/>
          <w:b/>
        </w:rPr>
        <w:t xml:space="preserve"> de dos mil dieciocho</w:t>
      </w:r>
      <w:r w:rsidRPr="00D70B19">
        <w:rPr>
          <w:rFonts w:ascii="Palatino Linotype" w:hAnsi="Palatino Linotype" w:cs="Arial"/>
        </w:rPr>
        <w:t>, el plazo de quince días hábiles que el artículo 178 de la ley de la materia otorga a</w:t>
      </w:r>
      <w:r w:rsidR="00E06540" w:rsidRPr="00D70B19">
        <w:rPr>
          <w:rFonts w:ascii="Palatino Linotype" w:hAnsi="Palatino Linotype" w:cs="Arial"/>
        </w:rPr>
        <w:t xml:space="preserve"> </w:t>
      </w:r>
      <w:r w:rsidR="00E06540" w:rsidRPr="00D70B19">
        <w:rPr>
          <w:rFonts w:ascii="Palatino Linotype" w:hAnsi="Palatino Linotype" w:cs="Arial"/>
          <w:b/>
        </w:rPr>
        <w:t>LA</w:t>
      </w:r>
      <w:r w:rsidRPr="00D70B19">
        <w:rPr>
          <w:rFonts w:ascii="Palatino Linotype" w:hAnsi="Palatino Linotype" w:cs="Arial"/>
          <w:b/>
        </w:rPr>
        <w:t xml:space="preserve"> RECURRENTE</w:t>
      </w:r>
      <w:r w:rsidRPr="00D70B19">
        <w:rPr>
          <w:rFonts w:ascii="Palatino Linotype" w:hAnsi="Palatino Linotype" w:cs="Arial"/>
        </w:rPr>
        <w:t xml:space="preserve"> para presentar el recurso de revisión, transcurrió del </w:t>
      </w:r>
      <w:r w:rsidR="003E4E7F" w:rsidRPr="00D70B19">
        <w:rPr>
          <w:rFonts w:ascii="Palatino Linotype" w:hAnsi="Palatino Linotype" w:cs="Arial"/>
          <w:b/>
        </w:rPr>
        <w:t>doce de julio</w:t>
      </w:r>
      <w:r w:rsidRPr="00D70B19">
        <w:rPr>
          <w:rFonts w:ascii="Palatino Linotype" w:hAnsi="Palatino Linotype" w:cs="Arial"/>
          <w:b/>
        </w:rPr>
        <w:t xml:space="preserve"> al </w:t>
      </w:r>
      <w:r w:rsidR="003E4E7F" w:rsidRPr="00D70B19">
        <w:rPr>
          <w:rFonts w:ascii="Palatino Linotype" w:hAnsi="Palatino Linotype" w:cs="Arial"/>
          <w:b/>
        </w:rPr>
        <w:t>quince de agosto</w:t>
      </w:r>
      <w:r w:rsidRPr="00D70B19">
        <w:rPr>
          <w:rFonts w:ascii="Palatino Linotype" w:hAnsi="Palatino Linotype" w:cs="Arial"/>
          <w:b/>
        </w:rPr>
        <w:t xml:space="preserve"> de dos mil dieciocho</w:t>
      </w:r>
      <w:r w:rsidRPr="00D70B19">
        <w:rPr>
          <w:rFonts w:ascii="Palatino Linotype" w:hAnsi="Palatino Linotype" w:cs="Arial"/>
        </w:rPr>
        <w:t xml:space="preserve">, sin contemplar en el cómputo los días </w:t>
      </w:r>
      <w:r w:rsidR="003E4E7F" w:rsidRPr="00D70B19">
        <w:rPr>
          <w:rFonts w:ascii="Palatino Linotype" w:hAnsi="Palatino Linotype" w:cs="Arial"/>
        </w:rPr>
        <w:t>catorce, quince, veintiuno, veintidós, veintiocho y veintinueve de julio, así como el cuatro, cinco, once y doce de agosto de dos mil dieciocho</w:t>
      </w:r>
      <w:r w:rsidRPr="00D70B19">
        <w:rPr>
          <w:rFonts w:ascii="Palatino Linotype" w:hAnsi="Palatino Linotype" w:cs="Arial"/>
        </w:rPr>
        <w:t xml:space="preserve"> por corresponder a sábados y domingos, de conformidad con el artículo 3 fracción X de la </w:t>
      </w:r>
      <w:r w:rsidRPr="00D70B19">
        <w:rPr>
          <w:rFonts w:ascii="Palatino Linotype" w:hAnsi="Palatino Linotype"/>
        </w:rPr>
        <w:t>Ley de Transparencia y Acceso a la Información Pública del Estado de México y Municipios</w:t>
      </w:r>
      <w:r w:rsidR="003E4E7F" w:rsidRPr="00D70B19">
        <w:rPr>
          <w:rFonts w:ascii="Palatino Linotype" w:hAnsi="Palatino Linotype"/>
        </w:rPr>
        <w:t>, asimismo el dieciséis, diecisiete, dieciocho, diecinueve, veinte, veintitrés, veinticuatro, veinticinco, veintiséis y veintisiete de julio del año en curso por corresponder al primer periodo vacacional para el Instituto de</w:t>
      </w:r>
      <w:r w:rsidRPr="00D70B19">
        <w:rPr>
          <w:rFonts w:ascii="Palatino Linotype" w:hAnsi="Palatino Linotype"/>
        </w:rPr>
        <w:t xml:space="preserve"> </w:t>
      </w:r>
      <w:r w:rsidR="003E4E7F" w:rsidRPr="00D70B19">
        <w:rPr>
          <w:rFonts w:ascii="Palatino Linotype" w:hAnsi="Palatino Linotype"/>
        </w:rPr>
        <w:t xml:space="preserve">conformidad con </w:t>
      </w:r>
      <w:r w:rsidRPr="00D70B19">
        <w:rPr>
          <w:rFonts w:ascii="Palatino Linotype" w:hAnsi="Palatino Linotype"/>
        </w:rPr>
        <w:t>el Calendario Oficial de este Instituto, publicado en el Periódico Oficial del Estado Libre y Soberano de México “Gaceta del Gobierno”, el veinte de diciembre del año dos mil diecisiete.</w:t>
      </w:r>
    </w:p>
    <w:p w:rsidR="003E4E7F" w:rsidRPr="00D70B19" w:rsidRDefault="003E4E7F" w:rsidP="00853839">
      <w:pPr>
        <w:spacing w:line="360" w:lineRule="auto"/>
        <w:jc w:val="both"/>
        <w:rPr>
          <w:rFonts w:ascii="Palatino Linotype" w:hAnsi="Palatino Linotype"/>
        </w:rPr>
      </w:pPr>
    </w:p>
    <w:p w:rsidR="00D974B8" w:rsidRPr="00D70B19" w:rsidRDefault="00D974B8" w:rsidP="00853839">
      <w:pPr>
        <w:spacing w:line="360" w:lineRule="auto"/>
        <w:jc w:val="both"/>
        <w:rPr>
          <w:rFonts w:ascii="Palatino Linotype" w:hAnsi="Palatino Linotype" w:cs="Arial"/>
        </w:rPr>
      </w:pPr>
      <w:r w:rsidRPr="00D70B19">
        <w:rPr>
          <w:rFonts w:ascii="Palatino Linotype" w:hAnsi="Palatino Linotype" w:cs="Arial"/>
        </w:rPr>
        <w:t xml:space="preserve">En ese tenor, si </w:t>
      </w:r>
      <w:r w:rsidR="003E4E7F" w:rsidRPr="00D70B19">
        <w:rPr>
          <w:rFonts w:ascii="Palatino Linotype" w:hAnsi="Palatino Linotype" w:cs="Arial"/>
        </w:rPr>
        <w:t>el recurso</w:t>
      </w:r>
      <w:r w:rsidRPr="00D70B19">
        <w:rPr>
          <w:rFonts w:ascii="Palatino Linotype" w:hAnsi="Palatino Linotype" w:cs="Arial"/>
        </w:rPr>
        <w:t xml:space="preserve"> de revisión que nos ocupa, se interpus</w:t>
      </w:r>
      <w:r w:rsidR="003E4E7F" w:rsidRPr="00D70B19">
        <w:rPr>
          <w:rFonts w:ascii="Palatino Linotype" w:hAnsi="Palatino Linotype" w:cs="Arial"/>
        </w:rPr>
        <w:t>o</w:t>
      </w:r>
      <w:r w:rsidRPr="00D70B19">
        <w:rPr>
          <w:rFonts w:ascii="Palatino Linotype" w:hAnsi="Palatino Linotype" w:cs="Arial"/>
        </w:rPr>
        <w:t xml:space="preserve"> el</w:t>
      </w:r>
      <w:r w:rsidRPr="00D70B19">
        <w:rPr>
          <w:rFonts w:ascii="Palatino Linotype" w:hAnsi="Palatino Linotype" w:cs="Arial"/>
          <w:b/>
        </w:rPr>
        <w:t xml:space="preserve"> </w:t>
      </w:r>
      <w:r w:rsidR="003E4E7F" w:rsidRPr="00D70B19">
        <w:rPr>
          <w:rFonts w:ascii="Palatino Linotype" w:hAnsi="Palatino Linotype" w:cs="Arial"/>
          <w:b/>
          <w:u w:val="single"/>
        </w:rPr>
        <w:t>treinta de julio</w:t>
      </w:r>
      <w:r w:rsidRPr="00D70B19">
        <w:rPr>
          <w:rFonts w:ascii="Palatino Linotype" w:hAnsi="Palatino Linotype" w:cs="Arial"/>
          <w:b/>
          <w:u w:val="single"/>
        </w:rPr>
        <w:t xml:space="preserve"> del año dos mil dieciocho</w:t>
      </w:r>
      <w:r w:rsidRPr="00D70B19">
        <w:rPr>
          <w:rFonts w:ascii="Palatino Linotype" w:hAnsi="Palatino Linotype" w:cs="Arial"/>
        </w:rPr>
        <w:t>, est</w:t>
      </w:r>
      <w:r w:rsidR="003E4E7F" w:rsidRPr="00D70B19">
        <w:rPr>
          <w:rFonts w:ascii="Palatino Linotype" w:hAnsi="Palatino Linotype" w:cs="Arial"/>
        </w:rPr>
        <w:t xml:space="preserve">e </w:t>
      </w:r>
      <w:r w:rsidRPr="00D70B19">
        <w:rPr>
          <w:rFonts w:ascii="Palatino Linotype" w:hAnsi="Palatino Linotype" w:cs="Arial"/>
        </w:rPr>
        <w:t>se encuentra dentro de los márgenes temporales previstos en el precepto legal anteriormente citado y, por tanto, su interposición se considera oportuna.</w:t>
      </w:r>
    </w:p>
    <w:p w:rsidR="003E4E7F" w:rsidRPr="00D70B19" w:rsidRDefault="003E4E7F" w:rsidP="00853839">
      <w:pPr>
        <w:spacing w:line="360" w:lineRule="auto"/>
        <w:jc w:val="both"/>
        <w:rPr>
          <w:rFonts w:ascii="Palatino Linotype" w:hAnsi="Palatino Linotype" w:cs="Arial"/>
        </w:rPr>
      </w:pPr>
    </w:p>
    <w:p w:rsidR="00D974B8" w:rsidRPr="00D70B19" w:rsidRDefault="003E4E7F" w:rsidP="00853839">
      <w:pPr>
        <w:spacing w:line="360" w:lineRule="auto"/>
        <w:jc w:val="both"/>
        <w:rPr>
          <w:rFonts w:ascii="Palatino Linotype" w:hAnsi="Palatino Linotype"/>
        </w:rPr>
      </w:pPr>
      <w:r w:rsidRPr="00D70B19">
        <w:rPr>
          <w:rFonts w:ascii="Palatino Linotype" w:hAnsi="Palatino Linotype" w:cs="Arial"/>
          <w:b/>
          <w:sz w:val="28"/>
        </w:rPr>
        <w:t>CUARTO</w:t>
      </w:r>
      <w:r w:rsidR="00D974B8" w:rsidRPr="00D70B19">
        <w:rPr>
          <w:rFonts w:ascii="Palatino Linotype" w:hAnsi="Palatino Linotype" w:cs="Arial"/>
          <w:b/>
        </w:rPr>
        <w:t xml:space="preserve">. Procedibilidad. </w:t>
      </w:r>
      <w:r w:rsidR="00D974B8" w:rsidRPr="00D70B19">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00D974B8" w:rsidRPr="00D70B19">
        <w:rPr>
          <w:rFonts w:ascii="Palatino Linotype" w:hAnsi="Palatino Linotype" w:cs="Arial"/>
          <w:lang w:val="es-ES_tradnl"/>
        </w:rPr>
        <w:t xml:space="preserve">de la </w:t>
      </w:r>
      <w:r w:rsidR="00D974B8" w:rsidRPr="00D70B19">
        <w:rPr>
          <w:rFonts w:ascii="Palatino Linotype" w:hAnsi="Palatino Linotype"/>
        </w:rPr>
        <w:t xml:space="preserve">Ley de Transparencia y Acceso </w:t>
      </w:r>
      <w:r w:rsidR="00D974B8" w:rsidRPr="00D70B19">
        <w:rPr>
          <w:rFonts w:ascii="Palatino Linotype" w:hAnsi="Palatino Linotype"/>
        </w:rPr>
        <w:lastRenderedPageBreak/>
        <w:t>a la Información Pública del Estado de México y Municipios, en atención a que fue presentado mediante el formato visible en el</w:t>
      </w:r>
      <w:r w:rsidR="00D974B8" w:rsidRPr="00D70B19">
        <w:rPr>
          <w:rFonts w:ascii="Palatino Linotype" w:hAnsi="Palatino Linotype"/>
          <w:b/>
        </w:rPr>
        <w:t xml:space="preserve"> SAIMEX</w:t>
      </w:r>
      <w:r w:rsidR="00D974B8" w:rsidRPr="00D70B19">
        <w:rPr>
          <w:rFonts w:ascii="Palatino Linotype" w:hAnsi="Palatino Linotype"/>
        </w:rPr>
        <w:t>.</w:t>
      </w:r>
    </w:p>
    <w:p w:rsidR="003E4E7F" w:rsidRPr="00D70B19" w:rsidRDefault="003E4E7F" w:rsidP="00853839">
      <w:pPr>
        <w:spacing w:line="360" w:lineRule="auto"/>
        <w:jc w:val="both"/>
        <w:rPr>
          <w:rFonts w:ascii="Palatino Linotype" w:hAnsi="Palatino Linotype"/>
        </w:rPr>
      </w:pPr>
    </w:p>
    <w:p w:rsidR="00853839" w:rsidRPr="00D70B19" w:rsidRDefault="003E4E7F" w:rsidP="00853839">
      <w:pPr>
        <w:spacing w:line="360" w:lineRule="auto"/>
        <w:jc w:val="both"/>
        <w:rPr>
          <w:rFonts w:ascii="Palatino Linotype" w:hAnsi="Palatino Linotype" w:cs="Arial"/>
        </w:rPr>
      </w:pPr>
      <w:r w:rsidRPr="00D70B19">
        <w:rPr>
          <w:rFonts w:ascii="Palatino Linotype" w:hAnsi="Palatino Linotype" w:cs="Arial"/>
          <w:b/>
          <w:sz w:val="28"/>
        </w:rPr>
        <w:t>QUINTO</w:t>
      </w:r>
      <w:r w:rsidR="00DB31BD" w:rsidRPr="00D70B19">
        <w:rPr>
          <w:rFonts w:ascii="Palatino Linotype" w:hAnsi="Palatino Linotype" w:cs="Arial"/>
          <w:b/>
        </w:rPr>
        <w:t>.</w:t>
      </w:r>
      <w:r w:rsidR="00DB31BD" w:rsidRPr="00D70B19">
        <w:rPr>
          <w:rFonts w:ascii="Palatino Linotype" w:hAnsi="Palatino Linotype" w:cs="Arial"/>
        </w:rPr>
        <w:t xml:space="preserve"> </w:t>
      </w:r>
      <w:r w:rsidR="00853839" w:rsidRPr="00D70B19">
        <w:rPr>
          <w:rFonts w:ascii="Palatino Linotype" w:hAnsi="Palatino Linotype" w:cs="Arial"/>
          <w:b/>
        </w:rPr>
        <w:t>Estudio y resolución del asunto</w:t>
      </w:r>
      <w:r w:rsidR="00853839" w:rsidRPr="00D70B19">
        <w:rPr>
          <w:rFonts w:ascii="Palatino Linotype" w:hAnsi="Palatino Linotype"/>
          <w:b/>
        </w:rPr>
        <w:t xml:space="preserve">. </w:t>
      </w:r>
      <w:r w:rsidR="00853839" w:rsidRPr="00D70B19">
        <w:rPr>
          <w:rFonts w:ascii="Palatino Linotype" w:hAnsi="Palatino Linotype" w:cs="Arial"/>
        </w:rPr>
        <w:t>Del análisis efectuado se advierte que el recurso de revisión de que se trata es procedente, toda vez que se actualiza</w:t>
      </w:r>
      <w:r w:rsidR="000A105D" w:rsidRPr="00D70B19">
        <w:rPr>
          <w:rFonts w:ascii="Palatino Linotype" w:hAnsi="Palatino Linotype" w:cs="Arial"/>
        </w:rPr>
        <w:t>n</w:t>
      </w:r>
      <w:r w:rsidR="00853839" w:rsidRPr="00D70B19">
        <w:rPr>
          <w:rFonts w:ascii="Palatino Linotype" w:hAnsi="Palatino Linotype" w:cs="Arial"/>
        </w:rPr>
        <w:t xml:space="preserve"> la</w:t>
      </w:r>
      <w:r w:rsidR="000A105D" w:rsidRPr="00D70B19">
        <w:rPr>
          <w:rFonts w:ascii="Palatino Linotype" w:hAnsi="Palatino Linotype" w:cs="Arial"/>
        </w:rPr>
        <w:t>s</w:t>
      </w:r>
      <w:r w:rsidR="00853839" w:rsidRPr="00D70B19">
        <w:rPr>
          <w:rFonts w:ascii="Palatino Linotype" w:hAnsi="Palatino Linotype" w:cs="Arial"/>
        </w:rPr>
        <w:t xml:space="preserve"> hipótesis prevista</w:t>
      </w:r>
      <w:r w:rsidR="000A105D" w:rsidRPr="00D70B19">
        <w:rPr>
          <w:rFonts w:ascii="Palatino Linotype" w:hAnsi="Palatino Linotype" w:cs="Arial"/>
        </w:rPr>
        <w:t>s</w:t>
      </w:r>
      <w:r w:rsidR="00853839" w:rsidRPr="00D70B19">
        <w:rPr>
          <w:rFonts w:ascii="Palatino Linotype" w:hAnsi="Palatino Linotype" w:cs="Arial"/>
        </w:rPr>
        <w:t xml:space="preserve"> en la fracción I</w:t>
      </w:r>
      <w:r w:rsidR="000A105D" w:rsidRPr="00D70B19">
        <w:rPr>
          <w:rFonts w:ascii="Palatino Linotype" w:hAnsi="Palatino Linotype" w:cs="Arial"/>
        </w:rPr>
        <w:t xml:space="preserve"> y VIII</w:t>
      </w:r>
      <w:r w:rsidR="00853839" w:rsidRPr="00D70B19">
        <w:rPr>
          <w:rFonts w:ascii="Palatino Linotype" w:hAnsi="Palatino Linotype" w:cs="Arial"/>
        </w:rPr>
        <w:t>, del artículo 179 de la Ley de la materia, que a la letra indican:</w:t>
      </w:r>
    </w:p>
    <w:p w:rsidR="00853839" w:rsidRPr="00D70B19" w:rsidRDefault="00853839" w:rsidP="00853839">
      <w:pPr>
        <w:spacing w:line="360" w:lineRule="auto"/>
        <w:jc w:val="both"/>
        <w:rPr>
          <w:rFonts w:ascii="Palatino Linotype" w:hAnsi="Palatino Linotype" w:cs="Arial"/>
        </w:rPr>
      </w:pPr>
    </w:p>
    <w:p w:rsidR="00853839" w:rsidRPr="00D70B19" w:rsidRDefault="00853839" w:rsidP="00853839">
      <w:pPr>
        <w:ind w:left="709" w:right="757"/>
        <w:jc w:val="both"/>
        <w:rPr>
          <w:rFonts w:ascii="Palatino Linotype" w:hAnsi="Palatino Linotype" w:cs="Arial"/>
          <w:b/>
          <w:i/>
          <w:sz w:val="22"/>
          <w:szCs w:val="22"/>
        </w:rPr>
      </w:pPr>
      <w:r w:rsidRPr="00D70B19">
        <w:rPr>
          <w:rFonts w:ascii="Palatino Linotype" w:hAnsi="Palatino Linotype" w:cs="Arial"/>
          <w:bCs/>
          <w:i/>
          <w:sz w:val="22"/>
          <w:szCs w:val="22"/>
        </w:rPr>
        <w:t>“</w:t>
      </w:r>
      <w:r w:rsidRPr="00D70B19">
        <w:rPr>
          <w:rFonts w:ascii="Palatino Linotype" w:hAnsi="Palatino Linotype" w:cs="Arial"/>
          <w:b/>
          <w:bCs/>
          <w:i/>
          <w:sz w:val="22"/>
          <w:szCs w:val="22"/>
        </w:rPr>
        <w:t>Artículo 179.</w:t>
      </w:r>
      <w:r w:rsidRPr="00D70B19">
        <w:rPr>
          <w:rFonts w:ascii="Palatino Linotype" w:hAnsi="Palatino Linotype" w:cs="Arial"/>
          <w:bCs/>
          <w:i/>
          <w:sz w:val="22"/>
          <w:szCs w:val="22"/>
        </w:rPr>
        <w:t xml:space="preserve"> </w:t>
      </w:r>
      <w:r w:rsidRPr="00D70B19">
        <w:rPr>
          <w:rFonts w:ascii="Palatino Linotype" w:hAnsi="Palatino Linotype" w:cs="Arial"/>
          <w:b/>
          <w:i/>
          <w:sz w:val="22"/>
          <w:szCs w:val="22"/>
        </w:rPr>
        <w:t>El recurso de revisión</w:t>
      </w:r>
      <w:r w:rsidRPr="00D70B19">
        <w:rPr>
          <w:rFonts w:ascii="Palatino Linotype" w:hAnsi="Palatino Linotype" w:cs="Arial"/>
          <w:i/>
          <w:sz w:val="22"/>
          <w:szCs w:val="22"/>
        </w:rPr>
        <w:t xml:space="preserve"> es un medio de protección que la Ley otorga a los particulares, para hacer valer su derecho de acceso a la información pública, y </w:t>
      </w:r>
      <w:r w:rsidRPr="00D70B19">
        <w:rPr>
          <w:rFonts w:ascii="Palatino Linotype" w:hAnsi="Palatino Linotype" w:cs="Arial"/>
          <w:b/>
          <w:i/>
          <w:sz w:val="22"/>
          <w:szCs w:val="22"/>
        </w:rPr>
        <w:t>procederá en contra de las siguientes causas:</w:t>
      </w:r>
    </w:p>
    <w:p w:rsidR="00853839" w:rsidRPr="00D70B19" w:rsidRDefault="00853839" w:rsidP="00853839">
      <w:pPr>
        <w:ind w:left="709" w:right="757"/>
        <w:jc w:val="both"/>
        <w:rPr>
          <w:rFonts w:ascii="Palatino Linotype" w:hAnsi="Palatino Linotype" w:cs="Arial"/>
          <w:b/>
          <w:i/>
          <w:sz w:val="22"/>
          <w:szCs w:val="22"/>
        </w:rPr>
      </w:pPr>
    </w:p>
    <w:p w:rsidR="000A105D" w:rsidRPr="00D70B19" w:rsidRDefault="00853839" w:rsidP="000A105D">
      <w:pPr>
        <w:pStyle w:val="Prrafodelista"/>
        <w:numPr>
          <w:ilvl w:val="0"/>
          <w:numId w:val="4"/>
        </w:numPr>
        <w:ind w:right="757"/>
        <w:jc w:val="both"/>
        <w:rPr>
          <w:rFonts w:ascii="Palatino Linotype" w:hAnsi="Palatino Linotype" w:cs="Arial"/>
          <w:b/>
          <w:bCs/>
          <w:i/>
          <w:sz w:val="22"/>
          <w:szCs w:val="22"/>
        </w:rPr>
      </w:pPr>
      <w:r w:rsidRPr="00D70B19">
        <w:rPr>
          <w:rFonts w:ascii="Palatino Linotype" w:hAnsi="Palatino Linotype" w:cs="Arial"/>
          <w:b/>
          <w:bCs/>
          <w:i/>
          <w:sz w:val="22"/>
          <w:szCs w:val="22"/>
          <w:u w:val="single"/>
        </w:rPr>
        <w:t>La negativa a la información solicitada</w:t>
      </w:r>
      <w:r w:rsidRPr="00D70B19">
        <w:rPr>
          <w:rFonts w:ascii="Palatino Linotype" w:hAnsi="Palatino Linotype" w:cs="Arial"/>
          <w:b/>
          <w:bCs/>
          <w:i/>
          <w:sz w:val="22"/>
          <w:szCs w:val="22"/>
        </w:rPr>
        <w:t>;</w:t>
      </w:r>
    </w:p>
    <w:p w:rsidR="000A105D" w:rsidRPr="00D70B19" w:rsidRDefault="000A105D" w:rsidP="00853839">
      <w:pPr>
        <w:ind w:left="709" w:right="757"/>
        <w:jc w:val="both"/>
        <w:rPr>
          <w:rFonts w:ascii="Palatino Linotype" w:hAnsi="Palatino Linotype" w:cs="Arial"/>
          <w:i/>
          <w:sz w:val="22"/>
          <w:szCs w:val="22"/>
        </w:rPr>
      </w:pPr>
      <w:r w:rsidRPr="00D70B19">
        <w:rPr>
          <w:rFonts w:ascii="Palatino Linotype" w:hAnsi="Palatino Linotype" w:cs="Arial"/>
          <w:i/>
          <w:sz w:val="22"/>
          <w:szCs w:val="22"/>
        </w:rPr>
        <w:t>…</w:t>
      </w:r>
    </w:p>
    <w:p w:rsidR="00853839" w:rsidRPr="00D70B19" w:rsidRDefault="000A105D" w:rsidP="00853839">
      <w:pPr>
        <w:ind w:left="709" w:right="757"/>
        <w:jc w:val="both"/>
        <w:rPr>
          <w:rFonts w:ascii="Palatino Linotype" w:hAnsi="Palatino Linotype" w:cs="Arial"/>
          <w:b/>
          <w:bCs/>
          <w:i/>
          <w:sz w:val="22"/>
          <w:szCs w:val="22"/>
        </w:rPr>
      </w:pPr>
      <w:r w:rsidRPr="00D70B19">
        <w:rPr>
          <w:rFonts w:ascii="Palatino Linotype" w:hAnsi="Palatino Linotype" w:cs="Arial"/>
          <w:b/>
          <w:i/>
          <w:sz w:val="22"/>
          <w:szCs w:val="22"/>
        </w:rPr>
        <w:t>VIII</w:t>
      </w:r>
      <w:r w:rsidRPr="00D70B19">
        <w:rPr>
          <w:rFonts w:ascii="Palatino Linotype" w:hAnsi="Palatino Linotype" w:cs="Arial"/>
          <w:i/>
          <w:sz w:val="22"/>
          <w:szCs w:val="22"/>
        </w:rPr>
        <w:t xml:space="preserve">. </w:t>
      </w:r>
      <w:r w:rsidRPr="00D70B19">
        <w:rPr>
          <w:rFonts w:ascii="Palatino Linotype" w:hAnsi="Palatino Linotype" w:cs="Arial"/>
          <w:i/>
          <w:sz w:val="22"/>
          <w:szCs w:val="22"/>
        </w:rPr>
        <w:tab/>
      </w:r>
      <w:r w:rsidRPr="00D70B19">
        <w:rPr>
          <w:rFonts w:ascii="Palatino Linotype" w:hAnsi="Palatino Linotype" w:cs="Arial"/>
          <w:b/>
          <w:i/>
          <w:sz w:val="22"/>
          <w:szCs w:val="22"/>
          <w:u w:val="single"/>
        </w:rPr>
        <w:t>La notificación, entrega o puesta a disposición de información en una modalidad o formato distinto al solicitado</w:t>
      </w:r>
      <w:r w:rsidRPr="00D70B19">
        <w:rPr>
          <w:rFonts w:ascii="Palatino Linotype" w:hAnsi="Palatino Linotype" w:cs="Arial"/>
          <w:i/>
          <w:sz w:val="22"/>
          <w:szCs w:val="22"/>
        </w:rPr>
        <w:t>;</w:t>
      </w:r>
      <w:r w:rsidR="00853839" w:rsidRPr="00D70B19">
        <w:rPr>
          <w:rFonts w:ascii="Palatino Linotype" w:hAnsi="Palatino Linotype" w:cs="Arial"/>
          <w:i/>
          <w:sz w:val="22"/>
          <w:szCs w:val="22"/>
        </w:rPr>
        <w:t>”</w:t>
      </w:r>
    </w:p>
    <w:p w:rsidR="00853839" w:rsidRPr="00D70B19" w:rsidRDefault="00853839" w:rsidP="00853839">
      <w:pPr>
        <w:ind w:left="709" w:right="757"/>
        <w:jc w:val="both"/>
        <w:rPr>
          <w:rFonts w:ascii="Palatino Linotype" w:hAnsi="Palatino Linotype" w:cs="Arial"/>
          <w:sz w:val="22"/>
          <w:szCs w:val="22"/>
          <w:lang w:eastAsia="es-MX"/>
        </w:rPr>
      </w:pPr>
    </w:p>
    <w:p w:rsidR="00853839" w:rsidRPr="00D70B19" w:rsidRDefault="00853839" w:rsidP="00853839">
      <w:pPr>
        <w:ind w:left="709" w:right="757"/>
        <w:jc w:val="both"/>
        <w:rPr>
          <w:rFonts w:ascii="Palatino Linotype" w:hAnsi="Palatino Linotype" w:cs="Arial"/>
          <w:sz w:val="22"/>
          <w:szCs w:val="22"/>
          <w:lang w:eastAsia="es-MX"/>
        </w:rPr>
      </w:pPr>
      <w:r w:rsidRPr="00D70B19">
        <w:rPr>
          <w:rFonts w:ascii="Palatino Linotype" w:hAnsi="Palatino Linotype" w:cs="Arial"/>
          <w:sz w:val="22"/>
          <w:szCs w:val="22"/>
          <w:lang w:eastAsia="es-MX"/>
        </w:rPr>
        <w:t>(Énfasis añadido)</w:t>
      </w:r>
    </w:p>
    <w:p w:rsidR="00853839" w:rsidRPr="00D70B19" w:rsidRDefault="00853839" w:rsidP="00853839">
      <w:pPr>
        <w:spacing w:line="360" w:lineRule="auto"/>
        <w:ind w:left="709" w:right="709"/>
        <w:jc w:val="both"/>
        <w:rPr>
          <w:rFonts w:ascii="Palatino Linotype" w:hAnsi="Palatino Linotype" w:cs="Arial"/>
          <w:sz w:val="22"/>
          <w:szCs w:val="22"/>
          <w:lang w:eastAsia="es-MX"/>
        </w:rPr>
      </w:pPr>
    </w:p>
    <w:p w:rsidR="00853839" w:rsidRPr="00D70B19" w:rsidRDefault="000A105D" w:rsidP="00853839">
      <w:pPr>
        <w:spacing w:line="360" w:lineRule="auto"/>
        <w:jc w:val="both"/>
        <w:rPr>
          <w:rFonts w:ascii="Palatino Linotype" w:hAnsi="Palatino Linotype" w:cs="Arial"/>
        </w:rPr>
      </w:pPr>
      <w:r w:rsidRPr="00D70B19">
        <w:rPr>
          <w:rFonts w:ascii="Palatino Linotype" w:hAnsi="Palatino Linotype" w:cs="Arial"/>
        </w:rPr>
        <w:t>Los</w:t>
      </w:r>
      <w:r w:rsidR="00853839" w:rsidRPr="00D70B19">
        <w:rPr>
          <w:rFonts w:ascii="Palatino Linotype" w:hAnsi="Palatino Linotype" w:cs="Arial"/>
        </w:rPr>
        <w:t xml:space="preserve"> precepto</w:t>
      </w:r>
      <w:r w:rsidRPr="00D70B19">
        <w:rPr>
          <w:rFonts w:ascii="Palatino Linotype" w:hAnsi="Palatino Linotype" w:cs="Arial"/>
        </w:rPr>
        <w:t>s</w:t>
      </w:r>
      <w:r w:rsidR="00853839" w:rsidRPr="00D70B19">
        <w:rPr>
          <w:rFonts w:ascii="Palatino Linotype" w:hAnsi="Palatino Linotype" w:cs="Arial"/>
        </w:rPr>
        <w:t xml:space="preserve"> legal</w:t>
      </w:r>
      <w:r w:rsidRPr="00D70B19">
        <w:rPr>
          <w:rFonts w:ascii="Palatino Linotype" w:hAnsi="Palatino Linotype" w:cs="Arial"/>
        </w:rPr>
        <w:t>es</w:t>
      </w:r>
      <w:r w:rsidR="00853839" w:rsidRPr="00D70B19">
        <w:rPr>
          <w:rFonts w:ascii="Palatino Linotype" w:hAnsi="Palatino Linotype" w:cs="Arial"/>
        </w:rPr>
        <w:t xml:space="preserve"> citado</w:t>
      </w:r>
      <w:r w:rsidRPr="00D70B19">
        <w:rPr>
          <w:rFonts w:ascii="Palatino Linotype" w:hAnsi="Palatino Linotype" w:cs="Arial"/>
        </w:rPr>
        <w:t>s</w:t>
      </w:r>
      <w:r w:rsidR="00853839" w:rsidRPr="00D70B19">
        <w:rPr>
          <w:rFonts w:ascii="Palatino Linotype" w:hAnsi="Palatino Linotype" w:cs="Arial"/>
        </w:rPr>
        <w:t>, establece</w:t>
      </w:r>
      <w:r w:rsidRPr="00D70B19">
        <w:rPr>
          <w:rFonts w:ascii="Palatino Linotype" w:hAnsi="Palatino Linotype" w:cs="Arial"/>
        </w:rPr>
        <w:t>n</w:t>
      </w:r>
      <w:r w:rsidR="00853839" w:rsidRPr="00D70B19">
        <w:rPr>
          <w:rFonts w:ascii="Palatino Linotype" w:hAnsi="Palatino Linotype" w:cs="Arial"/>
        </w:rPr>
        <w:t xml:space="preserve"> como supuesto de procedencia del recurso de revisión, en aquellos casos en que se nieg</w:t>
      </w:r>
      <w:r w:rsidRPr="00D70B19">
        <w:rPr>
          <w:rFonts w:ascii="Palatino Linotype" w:hAnsi="Palatino Linotype" w:cs="Arial"/>
        </w:rPr>
        <w:t xml:space="preserve">ue la entrega de la información, y para el caso en particular dicha negativa obedece a la orientación que realiza </w:t>
      </w:r>
      <w:r w:rsidRPr="00D70B19">
        <w:rPr>
          <w:rFonts w:ascii="Palatino Linotype" w:hAnsi="Palatino Linotype" w:cs="Arial"/>
          <w:b/>
        </w:rPr>
        <w:t xml:space="preserve">EL SUJETO OBLIGADO </w:t>
      </w:r>
      <w:r w:rsidR="00853839" w:rsidRPr="00D70B19">
        <w:rPr>
          <w:rFonts w:ascii="Palatino Linotype" w:hAnsi="Palatino Linotype" w:cs="Arial"/>
        </w:rPr>
        <w:t xml:space="preserve"> </w:t>
      </w:r>
      <w:r w:rsidRPr="00D70B19">
        <w:rPr>
          <w:rFonts w:ascii="Palatino Linotype" w:hAnsi="Palatino Linotype" w:cs="Arial"/>
        </w:rPr>
        <w:t xml:space="preserve">para que la </w:t>
      </w:r>
      <w:r w:rsidRPr="00D70B19">
        <w:rPr>
          <w:rFonts w:ascii="Palatino Linotype" w:hAnsi="Palatino Linotype" w:cs="Arial"/>
          <w:b/>
        </w:rPr>
        <w:t>RECURRENTE</w:t>
      </w:r>
      <w:r w:rsidRPr="00D70B19">
        <w:rPr>
          <w:rFonts w:ascii="Palatino Linotype" w:hAnsi="Palatino Linotype" w:cs="Arial"/>
        </w:rPr>
        <w:t xml:space="preserve"> realice la consulta de manera directa. </w:t>
      </w:r>
      <w:r w:rsidR="00853839" w:rsidRPr="00D70B19">
        <w:rPr>
          <w:rFonts w:ascii="Palatino Linotype" w:hAnsi="Palatino Linotype" w:cs="Arial"/>
        </w:rPr>
        <w:t>Para ilustrar lo anterior, de la solicitud de información se puede advertir que</w:t>
      </w:r>
      <w:r w:rsidR="00853839" w:rsidRPr="00D70B19">
        <w:rPr>
          <w:rFonts w:ascii="Palatino Linotype" w:hAnsi="Palatino Linotype" w:cs="Arial"/>
          <w:b/>
        </w:rPr>
        <w:t xml:space="preserve"> LA RECURRENTE </w:t>
      </w:r>
      <w:r w:rsidR="00853839" w:rsidRPr="00D70B19">
        <w:rPr>
          <w:rFonts w:ascii="Palatino Linotype" w:hAnsi="Palatino Linotype" w:cs="Arial"/>
        </w:rPr>
        <w:t xml:space="preserve">requirió del </w:t>
      </w:r>
      <w:r w:rsidR="00853839" w:rsidRPr="00D70B19">
        <w:rPr>
          <w:rFonts w:ascii="Palatino Linotype" w:hAnsi="Palatino Linotype" w:cs="Arial"/>
          <w:b/>
        </w:rPr>
        <w:t>SUJETO OBLIGADO</w:t>
      </w:r>
      <w:r w:rsidR="00853839" w:rsidRPr="00D70B19">
        <w:rPr>
          <w:rFonts w:ascii="Palatino Linotype" w:hAnsi="Palatino Linotype" w:cs="Arial"/>
          <w:bCs/>
        </w:rPr>
        <w:t>,</w:t>
      </w:r>
      <w:r w:rsidR="00853839" w:rsidRPr="00D70B19">
        <w:rPr>
          <w:rFonts w:ascii="Palatino Linotype" w:hAnsi="Palatino Linotype" w:cs="Arial"/>
        </w:rPr>
        <w:t xml:space="preserve"> la información que a continuación se desagrega:</w:t>
      </w:r>
    </w:p>
    <w:p w:rsidR="00853839" w:rsidRPr="00D70B19" w:rsidRDefault="00853839" w:rsidP="00853839">
      <w:pPr>
        <w:spacing w:line="360" w:lineRule="auto"/>
        <w:jc w:val="both"/>
        <w:rPr>
          <w:rFonts w:ascii="Palatino Linotype" w:hAnsi="Palatino Linotype" w:cs="Arial"/>
        </w:rPr>
      </w:pPr>
    </w:p>
    <w:p w:rsidR="00853839" w:rsidRPr="00D70B19" w:rsidRDefault="00853839" w:rsidP="00835A59">
      <w:pPr>
        <w:pStyle w:val="Prrafodelista"/>
        <w:numPr>
          <w:ilvl w:val="0"/>
          <w:numId w:val="1"/>
        </w:numPr>
        <w:ind w:left="993" w:right="757" w:hanging="284"/>
        <w:jc w:val="both"/>
        <w:rPr>
          <w:rFonts w:ascii="Palatino Linotype" w:hAnsi="Palatino Linotype" w:cs="Arial"/>
          <w:i/>
          <w:sz w:val="22"/>
        </w:rPr>
      </w:pPr>
      <w:r w:rsidRPr="00D70B19">
        <w:rPr>
          <w:rFonts w:ascii="Palatino Linotype" w:hAnsi="Palatino Linotype" w:cs="Arial"/>
          <w:i/>
          <w:sz w:val="22"/>
        </w:rPr>
        <w:t xml:space="preserve">Señalar si en el primer código penal expedido en la entidad, ¿aparece el delito de lenocinio? </w:t>
      </w:r>
    </w:p>
    <w:p w:rsidR="00853839" w:rsidRPr="00D70B19" w:rsidRDefault="00853839" w:rsidP="00853839">
      <w:pPr>
        <w:pStyle w:val="Prrafodelista"/>
        <w:ind w:left="993" w:right="757" w:hanging="284"/>
        <w:jc w:val="both"/>
        <w:rPr>
          <w:rFonts w:ascii="Palatino Linotype" w:hAnsi="Palatino Linotype" w:cs="Arial"/>
          <w:i/>
          <w:sz w:val="22"/>
        </w:rPr>
      </w:pPr>
    </w:p>
    <w:p w:rsidR="00853839" w:rsidRPr="00D70B19" w:rsidRDefault="00853839" w:rsidP="00835A59">
      <w:pPr>
        <w:pStyle w:val="Prrafodelista"/>
        <w:numPr>
          <w:ilvl w:val="0"/>
          <w:numId w:val="1"/>
        </w:numPr>
        <w:ind w:left="993" w:right="757" w:hanging="284"/>
        <w:jc w:val="both"/>
        <w:rPr>
          <w:rFonts w:ascii="Palatino Linotype" w:hAnsi="Palatino Linotype" w:cs="Arial"/>
          <w:i/>
          <w:sz w:val="22"/>
        </w:rPr>
      </w:pPr>
      <w:r w:rsidRPr="00D70B19">
        <w:rPr>
          <w:rFonts w:ascii="Palatino Linotype" w:hAnsi="Palatino Linotype" w:cs="Arial"/>
          <w:i/>
          <w:sz w:val="22"/>
        </w:rPr>
        <w:lastRenderedPageBreak/>
        <w:t xml:space="preserve">Proporcionar la exposición de motivos, el dictamen y los considerandos del primer código penal expedido en la entidad. </w:t>
      </w:r>
    </w:p>
    <w:p w:rsidR="00853839" w:rsidRPr="00D70B19" w:rsidRDefault="00853839" w:rsidP="00853839">
      <w:pPr>
        <w:pStyle w:val="Prrafodelista"/>
        <w:ind w:left="993" w:right="757" w:hanging="284"/>
        <w:rPr>
          <w:rFonts w:ascii="Palatino Linotype" w:hAnsi="Palatino Linotype" w:cs="Arial"/>
          <w:i/>
          <w:sz w:val="22"/>
        </w:rPr>
      </w:pPr>
    </w:p>
    <w:p w:rsidR="00853839" w:rsidRPr="00D70B19" w:rsidRDefault="00853839" w:rsidP="00835A59">
      <w:pPr>
        <w:pStyle w:val="Prrafodelista"/>
        <w:numPr>
          <w:ilvl w:val="0"/>
          <w:numId w:val="1"/>
        </w:numPr>
        <w:ind w:left="993" w:right="757" w:hanging="284"/>
        <w:jc w:val="both"/>
        <w:rPr>
          <w:rFonts w:ascii="Palatino Linotype" w:hAnsi="Palatino Linotype" w:cs="Arial"/>
          <w:i/>
          <w:sz w:val="22"/>
        </w:rPr>
      </w:pPr>
      <w:r w:rsidRPr="00D70B19">
        <w:rPr>
          <w:rFonts w:ascii="Palatino Linotype" w:hAnsi="Palatino Linotype" w:cs="Arial"/>
          <w:i/>
          <w:sz w:val="22"/>
        </w:rPr>
        <w:t>En caso de que el delito de lenocinio haya sido incorporado al catálogo penal de la entidad con posterioridad a la emisión del primer código penal de la entidad, proporcionar la exposición de motivos o el dictamen que dio origen a este tipo penal en la entidad.</w:t>
      </w:r>
    </w:p>
    <w:p w:rsidR="00853839" w:rsidRPr="00D70B19" w:rsidRDefault="00853839" w:rsidP="00853839">
      <w:pPr>
        <w:pStyle w:val="Prrafodelista"/>
        <w:spacing w:line="360" w:lineRule="auto"/>
        <w:ind w:left="714"/>
        <w:jc w:val="both"/>
        <w:rPr>
          <w:rFonts w:ascii="Palatino Linotype" w:hAnsi="Palatino Linotype" w:cs="Arial"/>
        </w:rPr>
      </w:pPr>
    </w:p>
    <w:p w:rsidR="00853839" w:rsidRPr="00D70B19" w:rsidRDefault="00853839" w:rsidP="00853839">
      <w:pPr>
        <w:spacing w:line="360" w:lineRule="auto"/>
        <w:jc w:val="both"/>
        <w:rPr>
          <w:rFonts w:ascii="Palatino Linotype" w:hAnsi="Palatino Linotype" w:cs="Arial"/>
        </w:rPr>
      </w:pPr>
      <w:r w:rsidRPr="00D70B19">
        <w:rPr>
          <w:rFonts w:ascii="Palatino Linotype" w:hAnsi="Palatino Linotype" w:cs="Arial"/>
        </w:rPr>
        <w:t xml:space="preserve">Atento a ello, </w:t>
      </w:r>
      <w:r w:rsidRPr="00D70B19">
        <w:rPr>
          <w:rFonts w:ascii="Palatino Linotype" w:hAnsi="Palatino Linotype" w:cs="Arial"/>
          <w:b/>
        </w:rPr>
        <w:t>EL SUJETO OBLIGADO</w:t>
      </w:r>
      <w:r w:rsidRPr="00D70B19">
        <w:rPr>
          <w:rFonts w:ascii="Palatino Linotype" w:hAnsi="Palatino Linotype" w:cs="Arial"/>
        </w:rPr>
        <w:t xml:space="preserve"> en su respuestas de manera general le señaló que para la localización de la información sería necesario llevar a cabo una investigación en los documentos que forman parte del archivo histórico que se resguarda en la Biblioteca Legislativa Dr. José María Luis Mora, investigación que se debe realizar, de manera personal, por parte de </w:t>
      </w:r>
      <w:r w:rsidR="00E06540" w:rsidRPr="00D70B19">
        <w:rPr>
          <w:rFonts w:ascii="Palatino Linotype" w:hAnsi="Palatino Linotype" w:cs="Arial"/>
          <w:b/>
        </w:rPr>
        <w:t>LA</w:t>
      </w:r>
      <w:r w:rsidR="00E06540" w:rsidRPr="00D70B19">
        <w:rPr>
          <w:rFonts w:ascii="Palatino Linotype" w:hAnsi="Palatino Linotype" w:cs="Arial"/>
        </w:rPr>
        <w:t xml:space="preserve"> </w:t>
      </w:r>
      <w:r w:rsidRPr="00D70B19">
        <w:rPr>
          <w:rFonts w:ascii="Palatino Linotype" w:hAnsi="Palatino Linotype" w:cs="Arial"/>
          <w:b/>
        </w:rPr>
        <w:t>RECURRENTE</w:t>
      </w:r>
      <w:r w:rsidRPr="00D70B19">
        <w:rPr>
          <w:rFonts w:ascii="Palatino Linotype" w:hAnsi="Palatino Linotype" w:cs="Arial"/>
        </w:rPr>
        <w:t>, toda vez que al integrar el archivo histórico, dado el tiempo transcurrido desde su expedición, s</w:t>
      </w:r>
      <w:r w:rsidR="005F4300" w:rsidRPr="00D70B19">
        <w:rPr>
          <w:rFonts w:ascii="Palatino Linotype" w:hAnsi="Palatino Linotype" w:cs="Arial"/>
        </w:rPr>
        <w:t>ó</w:t>
      </w:r>
      <w:r w:rsidRPr="00D70B19">
        <w:rPr>
          <w:rFonts w:ascii="Palatino Linotype" w:hAnsi="Palatino Linotype" w:cs="Arial"/>
        </w:rPr>
        <w:t>lo pueden ser consultados de manera personal en las instalaciones de la biblioteca, en donde cualquier persona puede tener acceso a ellos, señalándole la ubicación, días y horarios en los que puede acudir a realizar las consultas de los documentos requeridos.</w:t>
      </w:r>
    </w:p>
    <w:p w:rsidR="00853839" w:rsidRPr="00D70B19" w:rsidRDefault="00853839" w:rsidP="00853839">
      <w:pPr>
        <w:spacing w:line="360" w:lineRule="auto"/>
        <w:jc w:val="both"/>
        <w:rPr>
          <w:rFonts w:ascii="Palatino Linotype" w:hAnsi="Palatino Linotype" w:cs="Arial"/>
        </w:rPr>
      </w:pPr>
    </w:p>
    <w:p w:rsidR="00853839" w:rsidRPr="00D70B19" w:rsidRDefault="00853839" w:rsidP="00CC4655">
      <w:pPr>
        <w:spacing w:line="360" w:lineRule="auto"/>
        <w:jc w:val="both"/>
        <w:rPr>
          <w:rFonts w:ascii="Palatino Linotype" w:hAnsi="Palatino Linotype" w:cs="Arial"/>
        </w:rPr>
      </w:pPr>
      <w:r w:rsidRPr="00D70B19">
        <w:rPr>
          <w:rFonts w:ascii="Palatino Linotype" w:hAnsi="Palatino Linotype" w:cs="Arial"/>
        </w:rPr>
        <w:t xml:space="preserve">Siendo así que, ante la respuesta otorgada por </w:t>
      </w:r>
      <w:r w:rsidRPr="00D70B19">
        <w:rPr>
          <w:rFonts w:ascii="Palatino Linotype" w:hAnsi="Palatino Linotype" w:cs="Arial"/>
          <w:b/>
        </w:rPr>
        <w:t>EL SUJETO OBLIGADO</w:t>
      </w:r>
      <w:r w:rsidRPr="00D70B19">
        <w:rPr>
          <w:rFonts w:ascii="Palatino Linotype" w:hAnsi="Palatino Linotype" w:cs="Arial"/>
        </w:rPr>
        <w:t xml:space="preserve">, la particular interpuso </w:t>
      </w:r>
      <w:r w:rsidR="00CC4655" w:rsidRPr="00D70B19">
        <w:rPr>
          <w:rFonts w:ascii="Palatino Linotype" w:hAnsi="Palatino Linotype" w:cs="Arial"/>
        </w:rPr>
        <w:t>el</w:t>
      </w:r>
      <w:r w:rsidRPr="00D70B19">
        <w:rPr>
          <w:rFonts w:ascii="Palatino Linotype" w:hAnsi="Palatino Linotype" w:cs="Arial"/>
        </w:rPr>
        <w:t xml:space="preserve"> recurso de revisión que nos ocupa, </w:t>
      </w:r>
      <w:r w:rsidR="00CC4655" w:rsidRPr="00D70B19">
        <w:rPr>
          <w:rFonts w:ascii="Palatino Linotype" w:hAnsi="Palatino Linotype" w:cs="Arial"/>
        </w:rPr>
        <w:t>del que</w:t>
      </w:r>
      <w:r w:rsidRPr="00D70B19">
        <w:rPr>
          <w:rFonts w:ascii="Palatino Linotype" w:hAnsi="Palatino Linotype" w:cs="Arial"/>
        </w:rPr>
        <w:t xml:space="preserve"> se advierte que </w:t>
      </w:r>
      <w:r w:rsidR="00CC4655" w:rsidRPr="00D70B19">
        <w:rPr>
          <w:rFonts w:ascii="Palatino Linotype" w:hAnsi="Palatino Linotype" w:cs="Arial"/>
          <w:b/>
        </w:rPr>
        <w:t>LA</w:t>
      </w:r>
      <w:r w:rsidRPr="00D70B19">
        <w:rPr>
          <w:rFonts w:ascii="Palatino Linotype" w:hAnsi="Palatino Linotype" w:cs="Arial"/>
          <w:b/>
        </w:rPr>
        <w:t xml:space="preserve"> RECURRENTE</w:t>
      </w:r>
      <w:r w:rsidRPr="00D70B19">
        <w:rPr>
          <w:rFonts w:ascii="Palatino Linotype" w:hAnsi="Palatino Linotype" w:cs="Arial"/>
        </w:rPr>
        <w:t xml:space="preserve"> manifestó en la interposición del recurso “</w:t>
      </w:r>
      <w:r w:rsidR="00CC4655" w:rsidRPr="00D70B19">
        <w:rPr>
          <w:rFonts w:ascii="Palatino Linotype" w:hAnsi="Palatino Linotype" w:cs="Arial"/>
          <w:i/>
        </w:rPr>
        <w:t>La respuesta a la solicitud de información de folio 00308/PLEGISLA/IP/2018, de la que me hice sabedora en julio 30 de 2018</w:t>
      </w:r>
      <w:r w:rsidR="00CC4655" w:rsidRPr="00D70B19">
        <w:rPr>
          <w:rFonts w:ascii="Palatino Linotype" w:hAnsi="Palatino Linotype" w:cs="Arial"/>
        </w:rPr>
        <w:t>.</w:t>
      </w:r>
      <w:r w:rsidRPr="00D70B19">
        <w:rPr>
          <w:rFonts w:ascii="Palatino Linotype" w:hAnsi="Palatino Linotype" w:cs="Arial"/>
        </w:rPr>
        <w:t xml:space="preserve">” (Sic) aunado a que se inconforma sobre cada uno de los puntos manifestados por </w:t>
      </w:r>
      <w:r w:rsidRPr="00D70B19">
        <w:rPr>
          <w:rFonts w:ascii="Palatino Linotype" w:hAnsi="Palatino Linotype" w:cs="Arial"/>
          <w:b/>
        </w:rPr>
        <w:t>EL SUJETO OBLIGADO</w:t>
      </w:r>
      <w:r w:rsidRPr="00D70B19">
        <w:rPr>
          <w:rFonts w:ascii="Palatino Linotype" w:hAnsi="Palatino Linotype" w:cs="Arial"/>
        </w:rPr>
        <w:t>, esta Ponencia considera conveniente entrar al estudio de lo solicitado, a fin de verificar si la respuesta de</w:t>
      </w:r>
      <w:r w:rsidR="00CC4655" w:rsidRPr="00D70B19">
        <w:rPr>
          <w:rFonts w:ascii="Palatino Linotype" w:hAnsi="Palatino Linotype" w:cs="Arial"/>
        </w:rPr>
        <w:t xml:space="preserve"> éste</w:t>
      </w:r>
      <w:r w:rsidRPr="00D70B19">
        <w:rPr>
          <w:rFonts w:ascii="Palatino Linotype" w:hAnsi="Palatino Linotype" w:cs="Arial"/>
        </w:rPr>
        <w:t xml:space="preserve"> satisfizo el derecho de acceso a la información de</w:t>
      </w:r>
      <w:r w:rsidR="00CC4655" w:rsidRPr="00D70B19">
        <w:rPr>
          <w:rFonts w:ascii="Palatino Linotype" w:hAnsi="Palatino Linotype" w:cs="Arial"/>
        </w:rPr>
        <w:t xml:space="preserve"> la particular.</w:t>
      </w:r>
    </w:p>
    <w:p w:rsidR="00853839" w:rsidRPr="00D70B19" w:rsidRDefault="00853839" w:rsidP="00853839">
      <w:pPr>
        <w:spacing w:line="360" w:lineRule="auto"/>
        <w:jc w:val="both"/>
        <w:rPr>
          <w:rFonts w:ascii="Palatino Linotype" w:hAnsi="Palatino Linotype" w:cs="Arial"/>
        </w:rPr>
      </w:pPr>
    </w:p>
    <w:p w:rsidR="00853839" w:rsidRPr="00D70B19" w:rsidRDefault="00853839" w:rsidP="00853839">
      <w:pPr>
        <w:spacing w:line="360" w:lineRule="auto"/>
        <w:jc w:val="both"/>
        <w:rPr>
          <w:rFonts w:ascii="Palatino Linotype" w:hAnsi="Palatino Linotype" w:cs="Arial"/>
        </w:rPr>
      </w:pPr>
      <w:r w:rsidRPr="00D70B19">
        <w:rPr>
          <w:rFonts w:ascii="Palatino Linotype" w:hAnsi="Palatino Linotype" w:cs="Arial"/>
        </w:rPr>
        <w:lastRenderedPageBreak/>
        <w:t>Lo anterior, atendiendo al principio de máxima publicidad de conformidad con el artículo 8 de la Ley de Transparencia y Acceso a la Información Pública del Estado de México y Municipios que señala:</w:t>
      </w:r>
    </w:p>
    <w:p w:rsidR="00853839" w:rsidRPr="00D70B19" w:rsidRDefault="00853839" w:rsidP="00853839">
      <w:pPr>
        <w:spacing w:line="360" w:lineRule="auto"/>
        <w:jc w:val="both"/>
        <w:rPr>
          <w:rFonts w:ascii="Palatino Linotype" w:hAnsi="Palatino Linotype" w:cs="Arial"/>
        </w:rPr>
      </w:pPr>
    </w:p>
    <w:p w:rsidR="00853839" w:rsidRPr="00D70B19" w:rsidRDefault="00853839" w:rsidP="005F4300">
      <w:pPr>
        <w:ind w:left="709" w:right="757"/>
        <w:jc w:val="both"/>
        <w:rPr>
          <w:rFonts w:ascii="Palatino Linotype" w:hAnsi="Palatino Linotype" w:cs="Arial"/>
          <w:i/>
          <w:sz w:val="22"/>
        </w:rPr>
      </w:pPr>
      <w:r w:rsidRPr="00D70B19">
        <w:rPr>
          <w:rFonts w:ascii="Palatino Linotype" w:hAnsi="Palatino Linotype" w:cs="Arial"/>
          <w:i/>
          <w:sz w:val="22"/>
        </w:rPr>
        <w:t>“</w:t>
      </w:r>
      <w:r w:rsidRPr="00D70B19">
        <w:rPr>
          <w:rFonts w:ascii="Palatino Linotype" w:hAnsi="Palatino Linotype" w:cs="Arial"/>
          <w:b/>
          <w:i/>
          <w:sz w:val="22"/>
        </w:rPr>
        <w:t>Artículo 8</w:t>
      </w:r>
      <w:r w:rsidRPr="00D70B19">
        <w:rPr>
          <w:rFonts w:ascii="Palatino Linotype" w:hAnsi="Palatino Linotype" w:cs="Arial"/>
          <w:i/>
          <w:sz w:val="22"/>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853839" w:rsidRPr="00D70B19" w:rsidRDefault="00853839" w:rsidP="005F4300">
      <w:pPr>
        <w:ind w:left="709" w:right="757"/>
        <w:jc w:val="both"/>
        <w:rPr>
          <w:rFonts w:ascii="Palatino Linotype" w:hAnsi="Palatino Linotype" w:cs="Arial"/>
          <w:i/>
          <w:sz w:val="22"/>
        </w:rPr>
      </w:pPr>
    </w:p>
    <w:p w:rsidR="00853839" w:rsidRPr="00D70B19" w:rsidRDefault="00853839" w:rsidP="005F4300">
      <w:pPr>
        <w:ind w:left="709" w:right="757"/>
        <w:jc w:val="both"/>
        <w:rPr>
          <w:rFonts w:ascii="Palatino Linotype" w:hAnsi="Palatino Linotype" w:cs="Arial"/>
          <w:i/>
          <w:sz w:val="22"/>
        </w:rPr>
      </w:pPr>
      <w:r w:rsidRPr="00D70B19">
        <w:rPr>
          <w:rFonts w:ascii="Palatino Linotype" w:hAnsi="Palatino Linotype" w:cs="Arial"/>
          <w:i/>
          <w:sz w:val="22"/>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r w:rsidR="005F4300" w:rsidRPr="00D70B19">
        <w:rPr>
          <w:rFonts w:ascii="Palatino Linotype" w:hAnsi="Palatino Linotype" w:cs="Arial"/>
          <w:i/>
          <w:sz w:val="22"/>
        </w:rPr>
        <w:t xml:space="preserve"> (Sic)</w:t>
      </w:r>
    </w:p>
    <w:p w:rsidR="00853839" w:rsidRPr="00D70B19" w:rsidRDefault="00853839" w:rsidP="00853839">
      <w:pPr>
        <w:spacing w:line="360" w:lineRule="auto"/>
        <w:jc w:val="both"/>
        <w:rPr>
          <w:rFonts w:ascii="Palatino Linotype" w:hAnsi="Palatino Linotype" w:cs="Arial"/>
        </w:rPr>
      </w:pPr>
    </w:p>
    <w:p w:rsidR="00853839" w:rsidRPr="00D70B19" w:rsidRDefault="00853839" w:rsidP="00853839">
      <w:pPr>
        <w:spacing w:line="360" w:lineRule="auto"/>
        <w:jc w:val="both"/>
        <w:rPr>
          <w:rFonts w:ascii="Palatino Linotype" w:hAnsi="Palatino Linotype" w:cs="Arial"/>
        </w:rPr>
      </w:pPr>
      <w:r w:rsidRPr="00D70B19">
        <w:rPr>
          <w:rFonts w:ascii="Palatino Linotype" w:hAnsi="Palatino Linotype" w:cs="Arial"/>
        </w:rPr>
        <w:t>En este sentido, es conveniente invocar la tesis 1a. CCCXXVII/2014 (10a.) emitida por la Primera Sala de la Suprema Corte de Justicia de la Nación, cuyo sentido es el siguiente:</w:t>
      </w:r>
    </w:p>
    <w:p w:rsidR="00CC4655" w:rsidRPr="00D70B19" w:rsidRDefault="00CC4655" w:rsidP="00853839">
      <w:pPr>
        <w:spacing w:line="360" w:lineRule="auto"/>
        <w:jc w:val="both"/>
        <w:rPr>
          <w:rFonts w:ascii="Palatino Linotype" w:hAnsi="Palatino Linotype" w:cs="Arial"/>
        </w:rPr>
      </w:pPr>
    </w:p>
    <w:p w:rsidR="00853839" w:rsidRPr="00D70B19" w:rsidRDefault="00CC4655" w:rsidP="00CC4655">
      <w:pPr>
        <w:ind w:left="709" w:right="757"/>
        <w:jc w:val="both"/>
        <w:rPr>
          <w:rFonts w:ascii="Palatino Linotype" w:hAnsi="Palatino Linotype" w:cs="Arial"/>
          <w:i/>
          <w:sz w:val="22"/>
        </w:rPr>
      </w:pPr>
      <w:r w:rsidRPr="00D70B19">
        <w:rPr>
          <w:rFonts w:ascii="Palatino Linotype" w:hAnsi="Palatino Linotype" w:cs="Arial"/>
          <w:i/>
          <w:sz w:val="22"/>
        </w:rPr>
        <w:t>“</w:t>
      </w:r>
      <w:r w:rsidR="00853839" w:rsidRPr="00D70B19">
        <w:rPr>
          <w:rFonts w:ascii="Palatino Linotype" w:hAnsi="Palatino Linotype" w:cs="Arial"/>
          <w:i/>
          <w:sz w:val="22"/>
        </w:rPr>
        <w:t xml:space="preserve">Época: Décima Época </w:t>
      </w:r>
    </w:p>
    <w:p w:rsidR="00853839" w:rsidRPr="00D70B19" w:rsidRDefault="00853839" w:rsidP="00CC4655">
      <w:pPr>
        <w:ind w:left="709" w:right="757"/>
        <w:jc w:val="both"/>
        <w:rPr>
          <w:rFonts w:ascii="Palatino Linotype" w:hAnsi="Palatino Linotype" w:cs="Arial"/>
          <w:i/>
          <w:sz w:val="22"/>
        </w:rPr>
      </w:pPr>
      <w:r w:rsidRPr="00D70B19">
        <w:rPr>
          <w:rFonts w:ascii="Palatino Linotype" w:hAnsi="Palatino Linotype" w:cs="Arial"/>
          <w:i/>
          <w:sz w:val="22"/>
        </w:rPr>
        <w:t xml:space="preserve">Registro: 2007561 </w:t>
      </w:r>
    </w:p>
    <w:p w:rsidR="00853839" w:rsidRPr="00D70B19" w:rsidRDefault="00853839" w:rsidP="00CC4655">
      <w:pPr>
        <w:ind w:left="709" w:right="757"/>
        <w:jc w:val="both"/>
        <w:rPr>
          <w:rFonts w:ascii="Palatino Linotype" w:hAnsi="Palatino Linotype" w:cs="Arial"/>
          <w:i/>
          <w:sz w:val="22"/>
        </w:rPr>
      </w:pPr>
      <w:r w:rsidRPr="00D70B19">
        <w:rPr>
          <w:rFonts w:ascii="Palatino Linotype" w:hAnsi="Palatino Linotype" w:cs="Arial"/>
          <w:i/>
          <w:sz w:val="22"/>
        </w:rPr>
        <w:t xml:space="preserve">Instancia: Primera Sala </w:t>
      </w:r>
    </w:p>
    <w:p w:rsidR="00853839" w:rsidRPr="00D70B19" w:rsidRDefault="00853839" w:rsidP="00CC4655">
      <w:pPr>
        <w:ind w:left="709" w:right="757"/>
        <w:jc w:val="both"/>
        <w:rPr>
          <w:rFonts w:ascii="Palatino Linotype" w:hAnsi="Palatino Linotype" w:cs="Arial"/>
          <w:i/>
          <w:sz w:val="22"/>
        </w:rPr>
      </w:pPr>
      <w:r w:rsidRPr="00D70B19">
        <w:rPr>
          <w:rFonts w:ascii="Palatino Linotype" w:hAnsi="Palatino Linotype" w:cs="Arial"/>
          <w:i/>
          <w:sz w:val="22"/>
        </w:rPr>
        <w:t xml:space="preserve">Tipo de Tesis: Aislada </w:t>
      </w:r>
    </w:p>
    <w:p w:rsidR="00853839" w:rsidRPr="00D70B19" w:rsidRDefault="00853839" w:rsidP="00CC4655">
      <w:pPr>
        <w:ind w:left="709" w:right="757"/>
        <w:jc w:val="both"/>
        <w:rPr>
          <w:rFonts w:ascii="Palatino Linotype" w:hAnsi="Palatino Linotype" w:cs="Arial"/>
          <w:i/>
          <w:sz w:val="22"/>
        </w:rPr>
      </w:pPr>
      <w:r w:rsidRPr="00D70B19">
        <w:rPr>
          <w:rFonts w:ascii="Palatino Linotype" w:hAnsi="Palatino Linotype" w:cs="Arial"/>
          <w:i/>
          <w:sz w:val="22"/>
        </w:rPr>
        <w:t xml:space="preserve">Fuente: Gaceta del Semanario Judicial de la Federación </w:t>
      </w:r>
    </w:p>
    <w:p w:rsidR="00853839" w:rsidRPr="00D70B19" w:rsidRDefault="00853839" w:rsidP="00CC4655">
      <w:pPr>
        <w:ind w:left="709" w:right="757"/>
        <w:jc w:val="both"/>
        <w:rPr>
          <w:rFonts w:ascii="Palatino Linotype" w:hAnsi="Palatino Linotype" w:cs="Arial"/>
          <w:i/>
          <w:sz w:val="22"/>
        </w:rPr>
      </w:pPr>
      <w:r w:rsidRPr="00D70B19">
        <w:rPr>
          <w:rFonts w:ascii="Palatino Linotype" w:hAnsi="Palatino Linotype" w:cs="Arial"/>
          <w:i/>
          <w:sz w:val="22"/>
        </w:rPr>
        <w:t xml:space="preserve">Libro 11, Octubre de 2014, Tomo I </w:t>
      </w:r>
    </w:p>
    <w:p w:rsidR="00853839" w:rsidRPr="00D70B19" w:rsidRDefault="00853839" w:rsidP="00CC4655">
      <w:pPr>
        <w:ind w:left="709" w:right="757"/>
        <w:jc w:val="both"/>
        <w:rPr>
          <w:rFonts w:ascii="Palatino Linotype" w:hAnsi="Palatino Linotype" w:cs="Arial"/>
          <w:i/>
          <w:sz w:val="22"/>
        </w:rPr>
      </w:pPr>
      <w:r w:rsidRPr="00D70B19">
        <w:rPr>
          <w:rFonts w:ascii="Palatino Linotype" w:hAnsi="Palatino Linotype" w:cs="Arial"/>
          <w:i/>
          <w:sz w:val="22"/>
        </w:rPr>
        <w:t xml:space="preserve">Materia(s): Constitucional, Común </w:t>
      </w:r>
    </w:p>
    <w:p w:rsidR="00853839" w:rsidRPr="00D70B19" w:rsidRDefault="00853839" w:rsidP="00CC4655">
      <w:pPr>
        <w:ind w:left="709" w:right="757"/>
        <w:jc w:val="both"/>
        <w:rPr>
          <w:rFonts w:ascii="Palatino Linotype" w:hAnsi="Palatino Linotype" w:cs="Arial"/>
          <w:i/>
          <w:sz w:val="22"/>
        </w:rPr>
      </w:pPr>
      <w:r w:rsidRPr="00D70B19">
        <w:rPr>
          <w:rFonts w:ascii="Palatino Linotype" w:hAnsi="Palatino Linotype" w:cs="Arial"/>
          <w:i/>
          <w:sz w:val="22"/>
        </w:rPr>
        <w:t xml:space="preserve">Tesis: 1a. CCCXXVII/2014 (10a.) </w:t>
      </w:r>
    </w:p>
    <w:p w:rsidR="00853839" w:rsidRPr="00D70B19" w:rsidRDefault="00853839" w:rsidP="00CC4655">
      <w:pPr>
        <w:ind w:left="709" w:right="757"/>
        <w:jc w:val="both"/>
        <w:rPr>
          <w:rFonts w:ascii="Palatino Linotype" w:hAnsi="Palatino Linotype" w:cs="Arial"/>
          <w:i/>
          <w:sz w:val="22"/>
        </w:rPr>
      </w:pPr>
      <w:r w:rsidRPr="00D70B19">
        <w:rPr>
          <w:rFonts w:ascii="Palatino Linotype" w:hAnsi="Palatino Linotype" w:cs="Arial"/>
          <w:i/>
          <w:sz w:val="22"/>
        </w:rPr>
        <w:t xml:space="preserve">Página: 613 </w:t>
      </w:r>
    </w:p>
    <w:p w:rsidR="00853839" w:rsidRPr="00D70B19" w:rsidRDefault="00853839" w:rsidP="00CC4655">
      <w:pPr>
        <w:ind w:left="709" w:right="757"/>
        <w:jc w:val="both"/>
        <w:rPr>
          <w:rFonts w:ascii="Palatino Linotype" w:hAnsi="Palatino Linotype" w:cs="Arial"/>
          <w:i/>
          <w:sz w:val="22"/>
        </w:rPr>
      </w:pPr>
    </w:p>
    <w:p w:rsidR="00853839" w:rsidRPr="00D70B19" w:rsidRDefault="00853839" w:rsidP="00CC4655">
      <w:pPr>
        <w:ind w:left="709" w:right="757"/>
        <w:jc w:val="both"/>
        <w:rPr>
          <w:rFonts w:ascii="Palatino Linotype" w:hAnsi="Palatino Linotype" w:cs="Arial"/>
          <w:b/>
          <w:i/>
          <w:sz w:val="22"/>
        </w:rPr>
      </w:pPr>
      <w:r w:rsidRPr="00D70B19">
        <w:rPr>
          <w:rFonts w:ascii="Palatino Linotype" w:hAnsi="Palatino Linotype" w:cs="Arial"/>
          <w:b/>
          <w:i/>
          <w:sz w:val="22"/>
        </w:rPr>
        <w:t>PRINCIPIO PRO PERSONA. REQUISITOS MÍNIMOS PARA QUE SE ATIENDA EL FONDO DE LA SOLICITUD DE SU APLICACIÓN, O LA IMPUGNACIÓN DE SU OMISIÓN POR LA AUTORIDAD RESPONSABLE.</w:t>
      </w:r>
    </w:p>
    <w:p w:rsidR="00853839" w:rsidRPr="00D70B19" w:rsidRDefault="00853839" w:rsidP="00CC4655">
      <w:pPr>
        <w:ind w:left="709" w:right="757"/>
        <w:jc w:val="both"/>
        <w:rPr>
          <w:rFonts w:ascii="Palatino Linotype" w:hAnsi="Palatino Linotype" w:cs="Arial"/>
          <w:i/>
          <w:sz w:val="22"/>
        </w:rPr>
      </w:pPr>
    </w:p>
    <w:p w:rsidR="00853839" w:rsidRPr="00D70B19" w:rsidRDefault="00853839" w:rsidP="00CC4655">
      <w:pPr>
        <w:ind w:left="709" w:right="757"/>
        <w:jc w:val="both"/>
        <w:rPr>
          <w:rFonts w:ascii="Palatino Linotype" w:hAnsi="Palatino Linotype" w:cs="Arial"/>
          <w:i/>
          <w:sz w:val="22"/>
        </w:rPr>
      </w:pPr>
      <w:r w:rsidRPr="00D70B19">
        <w:rPr>
          <w:rFonts w:ascii="Palatino Linotype" w:hAnsi="Palatino Linotype" w:cs="Arial"/>
          <w:i/>
          <w:sz w:val="22"/>
        </w:rPr>
        <w:lastRenderedPageBreak/>
        <w:t>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r w:rsidR="00CC4655" w:rsidRPr="00D70B19">
        <w:rPr>
          <w:rFonts w:ascii="Palatino Linotype" w:hAnsi="Palatino Linotype" w:cs="Arial"/>
          <w:i/>
          <w:sz w:val="22"/>
        </w:rPr>
        <w:t>”</w:t>
      </w:r>
      <w:r w:rsidR="005F4300" w:rsidRPr="00D70B19">
        <w:rPr>
          <w:rFonts w:ascii="Palatino Linotype" w:hAnsi="Palatino Linotype" w:cs="Arial"/>
          <w:i/>
          <w:sz w:val="22"/>
        </w:rPr>
        <w:t xml:space="preserve"> (Sic)</w:t>
      </w:r>
    </w:p>
    <w:p w:rsidR="00853839" w:rsidRPr="00D70B19" w:rsidRDefault="00853839" w:rsidP="00853839">
      <w:pPr>
        <w:spacing w:line="360" w:lineRule="auto"/>
        <w:jc w:val="both"/>
        <w:rPr>
          <w:rFonts w:ascii="Palatino Linotype" w:hAnsi="Palatino Linotype" w:cs="Arial"/>
        </w:rPr>
      </w:pPr>
    </w:p>
    <w:p w:rsidR="005F4300" w:rsidRPr="00D70B19" w:rsidRDefault="00853839" w:rsidP="00853839">
      <w:pPr>
        <w:spacing w:line="360" w:lineRule="auto"/>
        <w:jc w:val="both"/>
        <w:rPr>
          <w:rFonts w:ascii="Palatino Linotype" w:hAnsi="Palatino Linotype" w:cs="Arial"/>
        </w:rPr>
      </w:pPr>
      <w:r w:rsidRPr="00D70B19">
        <w:rPr>
          <w:rFonts w:ascii="Palatino Linotype" w:hAnsi="Palatino Linotype" w:cs="Arial"/>
        </w:rPr>
        <w:t xml:space="preserve">Adicional a lo anterior, y toda vez que </w:t>
      </w:r>
      <w:r w:rsidRPr="00D70B19">
        <w:rPr>
          <w:rFonts w:ascii="Palatino Linotype" w:hAnsi="Palatino Linotype" w:cs="Arial"/>
          <w:b/>
        </w:rPr>
        <w:t>EL SUJETO OBLIGADO</w:t>
      </w:r>
      <w:r w:rsidR="00CC4655" w:rsidRPr="00D70B19">
        <w:rPr>
          <w:rFonts w:ascii="Palatino Linotype" w:hAnsi="Palatino Linotype" w:cs="Arial"/>
        </w:rPr>
        <w:t xml:space="preserve"> se pronunció respecto de</w:t>
      </w:r>
      <w:r w:rsidRPr="00D70B19">
        <w:rPr>
          <w:rFonts w:ascii="Palatino Linotype" w:hAnsi="Palatino Linotype" w:cs="Arial"/>
        </w:rPr>
        <w:t xml:space="preserve"> la información solicitada y atendiendo a la naturaleza de la misma, este Instituto no está facultado para pronunciarse sobre la veracidad de la información proporcionada. </w:t>
      </w:r>
    </w:p>
    <w:p w:rsidR="005F4300" w:rsidRPr="00D70B19" w:rsidRDefault="005F4300" w:rsidP="00853839">
      <w:pPr>
        <w:spacing w:line="360" w:lineRule="auto"/>
        <w:jc w:val="both"/>
        <w:rPr>
          <w:rFonts w:ascii="Palatino Linotype" w:hAnsi="Palatino Linotype" w:cs="Arial"/>
        </w:rPr>
      </w:pPr>
    </w:p>
    <w:p w:rsidR="00853839" w:rsidRPr="00D70B19" w:rsidRDefault="00853839" w:rsidP="00853839">
      <w:pPr>
        <w:spacing w:line="360" w:lineRule="auto"/>
        <w:jc w:val="both"/>
        <w:rPr>
          <w:rFonts w:ascii="Palatino Linotype" w:hAnsi="Palatino Linotype" w:cs="Arial"/>
        </w:rPr>
      </w:pPr>
      <w:r w:rsidRPr="00D70B19">
        <w:rPr>
          <w:rFonts w:ascii="Palatino Linotype" w:hAnsi="Palatino Linotype" w:cs="Arial"/>
        </w:rPr>
        <w:lastRenderedPageBreak/>
        <w:t xml:space="preserve">Lo </w:t>
      </w:r>
      <w:r w:rsidR="005F4300" w:rsidRPr="00D70B19">
        <w:rPr>
          <w:rFonts w:ascii="Palatino Linotype" w:hAnsi="Palatino Linotype" w:cs="Arial"/>
        </w:rPr>
        <w:t>expuesto</w:t>
      </w:r>
      <w:r w:rsidRPr="00D70B19">
        <w:rPr>
          <w:rFonts w:ascii="Palatino Linotype" w:hAnsi="Palatino Linotype" w:cs="Arial"/>
        </w:rPr>
        <w:t>, en virtud de que no existe precepto legal alguno en la Ley de la Materia que permita que, vía recurso de revisión, se pronuncie al respecto. Sirve de apoyo a lo anterior por analogía el criterio 31-10 emitido por el entonces Instituto Federal de Acceso a la Información y Protección de Datos, actualmente Instituto Nacional de Transparencia, Acceso a la Información y Protección de Datos Personales (INAI) que a la letra dice:</w:t>
      </w:r>
    </w:p>
    <w:p w:rsidR="00853839" w:rsidRPr="00D70B19" w:rsidRDefault="00853839" w:rsidP="00853839">
      <w:pPr>
        <w:spacing w:line="360" w:lineRule="auto"/>
        <w:jc w:val="both"/>
        <w:rPr>
          <w:rFonts w:ascii="Palatino Linotype" w:hAnsi="Palatino Linotype" w:cs="Arial"/>
        </w:rPr>
      </w:pPr>
    </w:p>
    <w:p w:rsidR="00853839" w:rsidRPr="00D70B19" w:rsidRDefault="00853839" w:rsidP="00CC4655">
      <w:pPr>
        <w:ind w:left="709" w:right="757"/>
        <w:jc w:val="both"/>
        <w:rPr>
          <w:rFonts w:ascii="Palatino Linotype" w:hAnsi="Palatino Linotype" w:cs="Arial"/>
          <w:i/>
          <w:sz w:val="22"/>
        </w:rPr>
      </w:pPr>
      <w:r w:rsidRPr="00D70B19">
        <w:rPr>
          <w:rFonts w:ascii="Palatino Linotype" w:hAnsi="Palatino Linotype" w:cs="Arial"/>
          <w:i/>
          <w:sz w:val="22"/>
        </w:rPr>
        <w:t>“</w:t>
      </w:r>
      <w:r w:rsidRPr="00D70B19">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D70B19">
        <w:rPr>
          <w:rFonts w:ascii="Palatino Linotype" w:hAnsi="Palatino Linotype" w:cs="Arial"/>
          <w:i/>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853839" w:rsidRPr="00D70B19" w:rsidRDefault="00853839" w:rsidP="00CC4655">
      <w:pPr>
        <w:ind w:left="709" w:right="757"/>
        <w:jc w:val="both"/>
        <w:rPr>
          <w:rFonts w:ascii="Palatino Linotype" w:hAnsi="Palatino Linotype" w:cs="Arial"/>
          <w:i/>
          <w:sz w:val="22"/>
        </w:rPr>
      </w:pPr>
    </w:p>
    <w:p w:rsidR="00853839" w:rsidRPr="00D70B19" w:rsidRDefault="00853839" w:rsidP="00CC4655">
      <w:pPr>
        <w:ind w:left="709" w:right="757"/>
        <w:jc w:val="both"/>
        <w:rPr>
          <w:rFonts w:ascii="Palatino Linotype" w:hAnsi="Palatino Linotype" w:cs="Arial"/>
          <w:i/>
          <w:sz w:val="22"/>
        </w:rPr>
      </w:pPr>
      <w:r w:rsidRPr="00D70B19">
        <w:rPr>
          <w:rFonts w:ascii="Palatino Linotype" w:hAnsi="Palatino Linotype" w:cs="Arial"/>
          <w:i/>
          <w:sz w:val="22"/>
        </w:rPr>
        <w:t>Expedientes:</w:t>
      </w:r>
    </w:p>
    <w:p w:rsidR="00853839" w:rsidRPr="00D70B19" w:rsidRDefault="00853839" w:rsidP="00CC4655">
      <w:pPr>
        <w:ind w:left="709" w:right="757"/>
        <w:jc w:val="both"/>
        <w:rPr>
          <w:rFonts w:ascii="Palatino Linotype" w:hAnsi="Palatino Linotype" w:cs="Arial"/>
          <w:i/>
          <w:sz w:val="22"/>
        </w:rPr>
      </w:pPr>
      <w:r w:rsidRPr="00D70B19">
        <w:rPr>
          <w:rFonts w:ascii="Palatino Linotype" w:hAnsi="Palatino Linotype" w:cs="Arial"/>
          <w:i/>
          <w:sz w:val="22"/>
        </w:rPr>
        <w:t>2440/07 Comisión Federal de Electricidad - Alonso Lujambio Irazábal</w:t>
      </w:r>
    </w:p>
    <w:p w:rsidR="00853839" w:rsidRPr="00D70B19" w:rsidRDefault="00853839" w:rsidP="00CC4655">
      <w:pPr>
        <w:ind w:left="709" w:right="757"/>
        <w:jc w:val="both"/>
        <w:rPr>
          <w:rFonts w:ascii="Palatino Linotype" w:hAnsi="Palatino Linotype" w:cs="Arial"/>
          <w:i/>
          <w:sz w:val="22"/>
        </w:rPr>
      </w:pPr>
      <w:r w:rsidRPr="00D70B19">
        <w:rPr>
          <w:rFonts w:ascii="Palatino Linotype" w:hAnsi="Palatino Linotype" w:cs="Arial"/>
          <w:i/>
          <w:sz w:val="22"/>
        </w:rPr>
        <w:t>0113/09 Instituto de Seguridad y Servicios Sociales de los Trabajadores del Estado – Alonso Lujambio Irazábal</w:t>
      </w:r>
    </w:p>
    <w:p w:rsidR="00853839" w:rsidRPr="00D70B19" w:rsidRDefault="00853839" w:rsidP="00CC4655">
      <w:pPr>
        <w:ind w:left="709" w:right="757"/>
        <w:jc w:val="both"/>
        <w:rPr>
          <w:rFonts w:ascii="Palatino Linotype" w:hAnsi="Palatino Linotype" w:cs="Arial"/>
          <w:i/>
          <w:sz w:val="22"/>
        </w:rPr>
      </w:pPr>
      <w:r w:rsidRPr="00D70B19">
        <w:rPr>
          <w:rFonts w:ascii="Palatino Linotype" w:hAnsi="Palatino Linotype" w:cs="Arial"/>
          <w:i/>
          <w:sz w:val="22"/>
        </w:rPr>
        <w:t>1624/09 Instituto Nacional para la Educación de los Adultos - María Marván Laborde</w:t>
      </w:r>
    </w:p>
    <w:p w:rsidR="00853839" w:rsidRPr="00D70B19" w:rsidRDefault="00853839" w:rsidP="00CC4655">
      <w:pPr>
        <w:ind w:left="709" w:right="757"/>
        <w:jc w:val="both"/>
        <w:rPr>
          <w:rFonts w:ascii="Palatino Linotype" w:hAnsi="Palatino Linotype" w:cs="Arial"/>
          <w:i/>
          <w:sz w:val="22"/>
        </w:rPr>
      </w:pPr>
      <w:r w:rsidRPr="00D70B19">
        <w:rPr>
          <w:rFonts w:ascii="Palatino Linotype" w:hAnsi="Palatino Linotype" w:cs="Arial"/>
          <w:i/>
          <w:sz w:val="22"/>
        </w:rPr>
        <w:t>2395/09 Secretaría de Economía - María Marván Laborde</w:t>
      </w:r>
    </w:p>
    <w:p w:rsidR="00853839" w:rsidRPr="00D70B19" w:rsidRDefault="00853839" w:rsidP="00CC4655">
      <w:pPr>
        <w:ind w:left="709" w:right="757"/>
        <w:jc w:val="both"/>
        <w:rPr>
          <w:rFonts w:ascii="Palatino Linotype" w:hAnsi="Palatino Linotype" w:cs="Arial"/>
          <w:i/>
          <w:sz w:val="22"/>
        </w:rPr>
      </w:pPr>
      <w:r w:rsidRPr="00D70B19">
        <w:rPr>
          <w:rFonts w:ascii="Palatino Linotype" w:hAnsi="Palatino Linotype" w:cs="Arial"/>
          <w:i/>
          <w:sz w:val="22"/>
        </w:rPr>
        <w:t>0837/10 Administración Portuaria Integral de Veracruz, S.A. de C.V. – María Marván Laborde”</w:t>
      </w:r>
    </w:p>
    <w:p w:rsidR="00853839" w:rsidRPr="00D70B19" w:rsidRDefault="00853839" w:rsidP="00853839">
      <w:pPr>
        <w:spacing w:line="360" w:lineRule="auto"/>
        <w:jc w:val="both"/>
        <w:rPr>
          <w:rFonts w:ascii="Palatino Linotype" w:hAnsi="Palatino Linotype" w:cs="Arial"/>
        </w:rPr>
      </w:pPr>
    </w:p>
    <w:p w:rsidR="00853839" w:rsidRPr="00D70B19" w:rsidRDefault="00853839" w:rsidP="00853839">
      <w:pPr>
        <w:spacing w:line="360" w:lineRule="auto"/>
        <w:jc w:val="both"/>
        <w:rPr>
          <w:rFonts w:ascii="Palatino Linotype" w:hAnsi="Palatino Linotype" w:cs="Arial"/>
        </w:rPr>
      </w:pPr>
      <w:r w:rsidRPr="00D70B19">
        <w:rPr>
          <w:rFonts w:ascii="Palatino Linotype" w:hAnsi="Palatino Linotype" w:cs="Arial"/>
        </w:rPr>
        <w:t xml:space="preserve">Así, en primer término, cabe precisar que se obvia el análisis de la competencia por parte del </w:t>
      </w:r>
      <w:r w:rsidRPr="00D70B19">
        <w:rPr>
          <w:rFonts w:ascii="Palatino Linotype" w:hAnsi="Palatino Linotype" w:cs="Arial"/>
          <w:b/>
        </w:rPr>
        <w:t>SUJETO OBLIGADO</w:t>
      </w:r>
      <w:r w:rsidRPr="00D70B19">
        <w:rPr>
          <w:rFonts w:ascii="Palatino Linotype" w:hAnsi="Palatino Linotype" w:cs="Arial"/>
        </w:rPr>
        <w:t xml:space="preserve">, para administrar la información solicitada, dado que éste ha asumido la misma, se advierte que administra y posee la información solicitada, ya que como se mencionó con anterioridad </w:t>
      </w:r>
      <w:r w:rsidRPr="00D70B19">
        <w:rPr>
          <w:rFonts w:ascii="Palatino Linotype" w:hAnsi="Palatino Linotype" w:cs="Arial"/>
          <w:b/>
        </w:rPr>
        <w:t>EL SUJETO OBLIGADO</w:t>
      </w:r>
      <w:r w:rsidRPr="00D70B19">
        <w:rPr>
          <w:rFonts w:ascii="Palatino Linotype" w:hAnsi="Palatino Linotype" w:cs="Arial"/>
        </w:rPr>
        <w:t xml:space="preserve"> </w:t>
      </w:r>
      <w:r w:rsidR="00E57392" w:rsidRPr="00D70B19">
        <w:rPr>
          <w:rFonts w:ascii="Palatino Linotype" w:hAnsi="Palatino Linotype" w:cs="Arial"/>
        </w:rPr>
        <w:t xml:space="preserve">se pronunció </w:t>
      </w:r>
      <w:r w:rsidR="00E57392" w:rsidRPr="00D70B19">
        <w:rPr>
          <w:rFonts w:ascii="Palatino Linotype" w:hAnsi="Palatino Linotype" w:cs="Arial"/>
        </w:rPr>
        <w:lastRenderedPageBreak/>
        <w:t>respecto al procedimiento que deberá realizar la solicitante para acceder a la información que pretende</w:t>
      </w:r>
      <w:r w:rsidRPr="00D70B19">
        <w:rPr>
          <w:rFonts w:ascii="Palatino Linotype" w:hAnsi="Palatino Linotype" w:cs="Arial"/>
        </w:rPr>
        <w:t xml:space="preserve">; lo anterior, implica que </w:t>
      </w:r>
      <w:r w:rsidRPr="00D70B19">
        <w:rPr>
          <w:rFonts w:ascii="Palatino Linotype" w:hAnsi="Palatino Linotype" w:cs="Arial"/>
          <w:b/>
        </w:rPr>
        <w:t>EL SUJETO OBLIGADO</w:t>
      </w:r>
      <w:r w:rsidRPr="00D70B19">
        <w:rPr>
          <w:rFonts w:ascii="Palatino Linotype" w:hAnsi="Palatino Linotype" w:cs="Arial"/>
        </w:rPr>
        <w:t xml:space="preserve"> posee, administra, o tiene conocimiento acerca de la información solicitada.</w:t>
      </w:r>
    </w:p>
    <w:p w:rsidR="00853839" w:rsidRPr="00D70B19" w:rsidRDefault="00853839" w:rsidP="00853839">
      <w:pPr>
        <w:spacing w:line="360" w:lineRule="auto"/>
        <w:jc w:val="both"/>
        <w:rPr>
          <w:rFonts w:ascii="Palatino Linotype" w:hAnsi="Palatino Linotype" w:cs="Arial"/>
        </w:rPr>
      </w:pPr>
    </w:p>
    <w:p w:rsidR="00853839" w:rsidRPr="00D70B19" w:rsidRDefault="00853839" w:rsidP="00853839">
      <w:pPr>
        <w:spacing w:line="360" w:lineRule="auto"/>
        <w:jc w:val="both"/>
        <w:rPr>
          <w:rFonts w:ascii="Palatino Linotype" w:hAnsi="Palatino Linotype" w:cs="Arial"/>
        </w:rPr>
      </w:pPr>
      <w:r w:rsidRPr="00D70B19">
        <w:rPr>
          <w:rFonts w:ascii="Palatino Linotype" w:hAnsi="Palatino Linotype" w:cs="Arial"/>
        </w:rPr>
        <w:t>En efecto, toda vez que se pronunció sobre la información solicitada, acepta que la genera, posee y administra, en ejercicio de sus funciones de derecho público, motivo por el cual se actualiza en supuesto jurídico, previsto en el artículo 12 de la Ley de Transparencia y Acceso a la Información Pública del Estado de México y Municipios, que a la letra dice:</w:t>
      </w:r>
    </w:p>
    <w:p w:rsidR="00853839" w:rsidRPr="00D70B19" w:rsidRDefault="00853839" w:rsidP="00853839">
      <w:pPr>
        <w:spacing w:line="360" w:lineRule="auto"/>
        <w:jc w:val="both"/>
        <w:rPr>
          <w:rFonts w:ascii="Palatino Linotype" w:hAnsi="Palatino Linotype" w:cs="Arial"/>
        </w:rPr>
      </w:pPr>
    </w:p>
    <w:p w:rsidR="00853839" w:rsidRPr="00D70B19" w:rsidRDefault="00853839" w:rsidP="00E57392">
      <w:pPr>
        <w:ind w:left="709" w:right="757"/>
        <w:jc w:val="both"/>
        <w:rPr>
          <w:rFonts w:ascii="Palatino Linotype" w:hAnsi="Palatino Linotype" w:cs="Arial"/>
          <w:i/>
          <w:sz w:val="22"/>
        </w:rPr>
      </w:pPr>
      <w:r w:rsidRPr="00D70B19">
        <w:rPr>
          <w:rFonts w:ascii="Palatino Linotype" w:hAnsi="Palatino Linotype" w:cs="Arial"/>
          <w:i/>
          <w:sz w:val="22"/>
        </w:rPr>
        <w:t>“</w:t>
      </w:r>
      <w:r w:rsidRPr="00D70B19">
        <w:rPr>
          <w:rFonts w:ascii="Palatino Linotype" w:hAnsi="Palatino Linotype" w:cs="Arial"/>
          <w:b/>
          <w:i/>
          <w:sz w:val="22"/>
        </w:rPr>
        <w:t>Artículo 12</w:t>
      </w:r>
      <w:r w:rsidRPr="00D70B19">
        <w:rPr>
          <w:rFonts w:ascii="Palatino Linotype" w:hAnsi="Palatino Linotype" w:cs="Arial"/>
          <w:i/>
          <w:sz w:val="22"/>
        </w:rPr>
        <w:t>. Quienes generen, recopilen, administren, manejen, procesen, archiven o conserven información pública serán responsables de la misma en los términos de las disposiciones jurídicas aplicables.</w:t>
      </w:r>
    </w:p>
    <w:p w:rsidR="00853839" w:rsidRPr="00D70B19" w:rsidRDefault="00853839" w:rsidP="00E57392">
      <w:pPr>
        <w:ind w:left="709" w:right="757"/>
        <w:jc w:val="both"/>
        <w:rPr>
          <w:rFonts w:ascii="Palatino Linotype" w:hAnsi="Palatino Linotype" w:cs="Arial"/>
          <w:i/>
          <w:sz w:val="22"/>
        </w:rPr>
      </w:pPr>
    </w:p>
    <w:p w:rsidR="00853839" w:rsidRPr="00D70B19" w:rsidRDefault="00853839" w:rsidP="00E57392">
      <w:pPr>
        <w:ind w:left="709" w:right="757"/>
        <w:jc w:val="both"/>
        <w:rPr>
          <w:rFonts w:ascii="Palatino Linotype" w:hAnsi="Palatino Linotype" w:cs="Arial"/>
          <w:i/>
          <w:sz w:val="22"/>
        </w:rPr>
      </w:pPr>
      <w:r w:rsidRPr="00D70B19">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005F4300" w:rsidRPr="00D70B19">
        <w:rPr>
          <w:rFonts w:ascii="Palatino Linotype" w:hAnsi="Palatino Linotype" w:cs="Arial"/>
          <w:i/>
          <w:sz w:val="22"/>
        </w:rPr>
        <w:t xml:space="preserve"> (Sic)</w:t>
      </w:r>
    </w:p>
    <w:p w:rsidR="00853839" w:rsidRPr="00D70B19" w:rsidRDefault="00853839" w:rsidP="00853839">
      <w:pPr>
        <w:spacing w:line="360" w:lineRule="auto"/>
        <w:jc w:val="both"/>
        <w:rPr>
          <w:rFonts w:ascii="Palatino Linotype" w:hAnsi="Palatino Linotype" w:cs="Arial"/>
        </w:rPr>
      </w:pPr>
    </w:p>
    <w:p w:rsidR="00853839" w:rsidRPr="00D70B19" w:rsidRDefault="00853839" w:rsidP="00853839">
      <w:pPr>
        <w:spacing w:line="360" w:lineRule="auto"/>
        <w:jc w:val="both"/>
        <w:rPr>
          <w:rFonts w:ascii="Palatino Linotype" w:hAnsi="Palatino Linotype" w:cs="Arial"/>
        </w:rPr>
      </w:pPr>
      <w:r w:rsidRPr="00D70B19">
        <w:rPr>
          <w:rFonts w:ascii="Palatino Linotype" w:hAnsi="Palatino Linotype" w:cs="Arial"/>
        </w:rPr>
        <w:t xml:space="preserve">De hecho el estudio de la naturaleza jurídica de la información pública solicitada, tiene por objeto determinar si ésta la genera, posee o administra </w:t>
      </w:r>
      <w:r w:rsidRPr="00D70B19">
        <w:rPr>
          <w:rFonts w:ascii="Palatino Linotype" w:hAnsi="Palatino Linotype" w:cs="Arial"/>
          <w:b/>
        </w:rPr>
        <w:t>EL SUJETO OBLIGADO</w:t>
      </w:r>
      <w:r w:rsidRPr="00D70B19">
        <w:rPr>
          <w:rFonts w:ascii="Palatino Linotype" w:hAnsi="Palatino Linotype" w:cs="Arial"/>
        </w:rPr>
        <w:t xml:space="preserve">; sin embargo, en aquellos casos en que éste la asume, ello implica que </w:t>
      </w:r>
      <w:r w:rsidR="00E57392" w:rsidRPr="00D70B19">
        <w:rPr>
          <w:rFonts w:ascii="Palatino Linotype" w:hAnsi="Palatino Linotype" w:cs="Arial"/>
        </w:rPr>
        <w:t>efectivamente se actualizan dichos supuestos</w:t>
      </w:r>
      <w:r w:rsidRPr="00D70B19">
        <w:rPr>
          <w:rFonts w:ascii="Palatino Linotype" w:hAnsi="Palatino Linotype" w:cs="Arial"/>
        </w:rPr>
        <w:t>; por consiguiente, a nada práctico nos conduciría su estudio, ya que se insiste la información pública solicitada, ya fue asumida por éste.</w:t>
      </w:r>
    </w:p>
    <w:p w:rsidR="00E112FE" w:rsidRPr="00D70B19" w:rsidRDefault="00E112FE" w:rsidP="00E57392">
      <w:pPr>
        <w:spacing w:line="360" w:lineRule="auto"/>
        <w:jc w:val="both"/>
        <w:rPr>
          <w:rFonts w:ascii="Palatino Linotype" w:hAnsi="Palatino Linotype" w:cs="Arial"/>
        </w:rPr>
      </w:pPr>
    </w:p>
    <w:p w:rsidR="00E57392" w:rsidRPr="00D70B19" w:rsidRDefault="00E57392" w:rsidP="00E57392">
      <w:pPr>
        <w:spacing w:line="360" w:lineRule="auto"/>
        <w:jc w:val="both"/>
        <w:rPr>
          <w:rFonts w:ascii="Palatino Linotype" w:hAnsi="Palatino Linotype"/>
        </w:rPr>
      </w:pPr>
      <w:r w:rsidRPr="00D70B19">
        <w:rPr>
          <w:rFonts w:ascii="Palatino Linotype" w:hAnsi="Palatino Linotype" w:cs="Arial"/>
        </w:rPr>
        <w:t xml:space="preserve">Determinado lo anterior, conviene entonces analizar la procedencia o no de la entrega de la información en los términos dispuestos por la ahora </w:t>
      </w:r>
      <w:r w:rsidRPr="00D70B19">
        <w:rPr>
          <w:rFonts w:ascii="Palatino Linotype" w:hAnsi="Palatino Linotype" w:cs="Arial"/>
          <w:b/>
        </w:rPr>
        <w:t>RECURRENTE</w:t>
      </w:r>
      <w:r w:rsidR="005F4300" w:rsidRPr="00D70B19">
        <w:rPr>
          <w:rFonts w:ascii="Palatino Linotype" w:hAnsi="Palatino Linotype" w:cs="Arial"/>
          <w:b/>
        </w:rPr>
        <w:t>;</w:t>
      </w:r>
      <w:r w:rsidRPr="00D70B19">
        <w:rPr>
          <w:rFonts w:ascii="Palatino Linotype" w:hAnsi="Palatino Linotype" w:cs="Arial"/>
        </w:rPr>
        <w:t xml:space="preserve"> por lo que</w:t>
      </w:r>
      <w:r w:rsidR="005F4300" w:rsidRPr="00D70B19">
        <w:rPr>
          <w:rFonts w:ascii="Palatino Linotype" w:hAnsi="Palatino Linotype" w:cs="Arial"/>
        </w:rPr>
        <w:t>,</w:t>
      </w:r>
      <w:r w:rsidRPr="00D70B19">
        <w:rPr>
          <w:rFonts w:ascii="Palatino Linotype" w:hAnsi="Palatino Linotype" w:cs="Arial"/>
        </w:rPr>
        <w:t xml:space="preserve"> en primer término al entrar al estudio del rubro de la solicitud identificado con el </w:t>
      </w:r>
      <w:r w:rsidRPr="00D70B19">
        <w:rPr>
          <w:rFonts w:ascii="Palatino Linotype" w:hAnsi="Palatino Linotype" w:cs="Arial"/>
        </w:rPr>
        <w:lastRenderedPageBreak/>
        <w:t xml:space="preserve">numeral 1, formulado a manera de cuestionamiento consistente en señalar </w:t>
      </w:r>
      <w:r w:rsidRPr="00D70B19">
        <w:rPr>
          <w:rFonts w:ascii="Palatino Linotype" w:hAnsi="Palatino Linotype" w:cs="Arial"/>
          <w:i/>
        </w:rPr>
        <w:t>si en el primero código penal expedido en la entidad, ¿aparece el delito de lenocinio?</w:t>
      </w:r>
      <w:r w:rsidRPr="00D70B19">
        <w:rPr>
          <w:rFonts w:ascii="Palatino Linotype" w:hAnsi="Palatino Linotype" w:cs="Arial"/>
        </w:rPr>
        <w:t xml:space="preserve">; </w:t>
      </w:r>
      <w:r w:rsidRPr="00D70B19">
        <w:rPr>
          <w:rFonts w:ascii="Palatino Linotype" w:hAnsi="Palatino Linotype"/>
        </w:rPr>
        <w:t xml:space="preserve">lo que de manera primigenia, permite advertir que </w:t>
      </w:r>
      <w:r w:rsidRPr="00D70B19">
        <w:rPr>
          <w:rFonts w:ascii="Palatino Linotype" w:hAnsi="Palatino Linotype"/>
          <w:b/>
        </w:rPr>
        <w:t>no se trata del ejercicio del derecho de acceso a la información pública</w:t>
      </w:r>
      <w:r w:rsidRPr="00D70B19">
        <w:rPr>
          <w:rFonts w:ascii="Palatino Linotype" w:hAnsi="Palatino Linotype"/>
        </w:rPr>
        <w:t xml:space="preserve">, ya que pretender que </w:t>
      </w:r>
      <w:r w:rsidRPr="00D70B19">
        <w:rPr>
          <w:rFonts w:ascii="Palatino Linotype" w:hAnsi="Palatino Linotype"/>
          <w:b/>
        </w:rPr>
        <w:t>EL SUJETO OBLIGADO</w:t>
      </w:r>
      <w:r w:rsidRPr="00D70B19">
        <w:rPr>
          <w:rFonts w:ascii="Palatino Linotype" w:hAnsi="Palatino Linotype"/>
        </w:rPr>
        <w:t xml:space="preserve"> responda puntualmente a la interrogantes planteada, se traduciría en que se deba generar un documento </w:t>
      </w:r>
      <w:r w:rsidRPr="00D70B19">
        <w:rPr>
          <w:rFonts w:ascii="Palatino Linotype" w:hAnsi="Palatino Linotype"/>
          <w:b/>
          <w:i/>
        </w:rPr>
        <w:t>ad hoc</w:t>
      </w:r>
      <w:r w:rsidR="005F4300" w:rsidRPr="00D70B19">
        <w:rPr>
          <w:rStyle w:val="Refdenotaalpie"/>
          <w:rFonts w:ascii="Palatino Linotype" w:hAnsi="Palatino Linotype"/>
          <w:b/>
          <w:i/>
        </w:rPr>
        <w:footnoteReference w:id="1"/>
      </w:r>
      <w:r w:rsidRPr="00D70B19">
        <w:rPr>
          <w:rFonts w:ascii="Palatino Linotype" w:hAnsi="Palatino Linotype"/>
        </w:rPr>
        <w:t xml:space="preserve"> para dar contestación a los cuestionamientos formulados, en el entendido que la obligación de proporcionar información pública no comprende el procesamiento de la misma, ni que sea presentada conforme al interés de </w:t>
      </w:r>
      <w:r w:rsidRPr="00D70B19">
        <w:rPr>
          <w:rFonts w:ascii="Palatino Linotype" w:hAnsi="Palatino Linotype"/>
          <w:b/>
        </w:rPr>
        <w:t>LA</w:t>
      </w:r>
      <w:r w:rsidRPr="00D70B19">
        <w:rPr>
          <w:rFonts w:ascii="Palatino Linotype" w:hAnsi="Palatino Linotype"/>
        </w:rPr>
        <w:t xml:space="preserve"> </w:t>
      </w:r>
      <w:r w:rsidRPr="00D70B19">
        <w:rPr>
          <w:rFonts w:ascii="Palatino Linotype" w:hAnsi="Palatino Linotype"/>
          <w:b/>
        </w:rPr>
        <w:t>RECURRENTE</w:t>
      </w:r>
      <w:r w:rsidRPr="00D70B19">
        <w:rPr>
          <w:rFonts w:ascii="Palatino Linotype" w:hAnsi="Palatino Linotype"/>
        </w:rPr>
        <w:t>.</w:t>
      </w:r>
    </w:p>
    <w:p w:rsidR="00E57392" w:rsidRPr="00D70B19" w:rsidRDefault="00E57392" w:rsidP="00E57392">
      <w:pPr>
        <w:spacing w:line="360" w:lineRule="auto"/>
        <w:jc w:val="both"/>
        <w:rPr>
          <w:rFonts w:ascii="Palatino Linotype" w:hAnsi="Palatino Linotype"/>
        </w:rPr>
      </w:pPr>
    </w:p>
    <w:p w:rsidR="00E57392" w:rsidRPr="00D70B19" w:rsidRDefault="00E57392" w:rsidP="00E57392">
      <w:pPr>
        <w:spacing w:line="360" w:lineRule="auto"/>
        <w:jc w:val="both"/>
        <w:rPr>
          <w:rFonts w:ascii="Palatino Linotype" w:hAnsi="Palatino Linotype" w:cs="Arial"/>
        </w:rPr>
      </w:pPr>
      <w:r w:rsidRPr="00D70B19">
        <w:rPr>
          <w:rFonts w:ascii="Palatino Linotype" w:hAnsi="Palatino Linotype" w:cs="Arial"/>
        </w:rPr>
        <w:t xml:space="preserve">En este orden de </w:t>
      </w:r>
      <w:r w:rsidRPr="00D70B19">
        <w:rPr>
          <w:rFonts w:ascii="Palatino Linotype" w:hAnsi="Palatino Linotype"/>
        </w:rPr>
        <w:t>ideas</w:t>
      </w:r>
      <w:r w:rsidRPr="00D70B19">
        <w:rPr>
          <w:rFonts w:ascii="Palatino Linotype" w:hAnsi="Palatino Linotype" w:cs="Arial"/>
        </w:rPr>
        <w:t xml:space="preserve">, es importante dar claridad respecto de lo que debe entenderse por </w:t>
      </w:r>
      <w:r w:rsidRPr="00D70B19">
        <w:rPr>
          <w:rFonts w:ascii="Palatino Linotype" w:hAnsi="Palatino Linotype" w:cs="Arial"/>
          <w:b/>
        </w:rPr>
        <w:t>derecho de petición</w:t>
      </w:r>
      <w:r w:rsidRPr="00D70B19">
        <w:rPr>
          <w:rFonts w:ascii="Palatino Linotype" w:hAnsi="Palatino Linotype" w:cs="Arial"/>
        </w:rPr>
        <w:t xml:space="preserve">, y como </w:t>
      </w:r>
      <w:r w:rsidRPr="00D70B19">
        <w:rPr>
          <w:rFonts w:ascii="Palatino Linotype" w:hAnsi="Palatino Linotype" w:cs="Arial"/>
          <w:b/>
        </w:rPr>
        <w:t>derecho de acceso a la información pública</w:t>
      </w:r>
      <w:r w:rsidRPr="00D70B19">
        <w:rPr>
          <w:rFonts w:ascii="Palatino Linotype" w:hAnsi="Palatino Linotype" w:cs="Arial"/>
        </w:rPr>
        <w:t xml:space="preserve">, con el objeto de distinguir el </w:t>
      </w:r>
      <w:r w:rsidRPr="00D70B19">
        <w:rPr>
          <w:rFonts w:ascii="Palatino Linotype" w:hAnsi="Palatino Linotype"/>
        </w:rPr>
        <w:t>ejercicio</w:t>
      </w:r>
      <w:r w:rsidRPr="00D70B19">
        <w:rPr>
          <w:rFonts w:ascii="Palatino Linotype" w:hAnsi="Palatino Linotype" w:cs="Arial"/>
        </w:rPr>
        <w:t xml:space="preserve"> de ambos derechos.</w:t>
      </w:r>
    </w:p>
    <w:p w:rsidR="00E57392" w:rsidRPr="00D70B19" w:rsidRDefault="00E57392" w:rsidP="00E57392">
      <w:pPr>
        <w:spacing w:line="360" w:lineRule="auto"/>
        <w:jc w:val="both"/>
        <w:rPr>
          <w:rFonts w:ascii="Palatino Linotype" w:hAnsi="Palatino Linotype" w:cs="Arial"/>
        </w:rPr>
      </w:pPr>
    </w:p>
    <w:p w:rsidR="00E57392" w:rsidRPr="00D70B19" w:rsidRDefault="00E57392" w:rsidP="00E57392">
      <w:pPr>
        <w:autoSpaceDE w:val="0"/>
        <w:autoSpaceDN w:val="0"/>
        <w:adjustRightInd w:val="0"/>
        <w:spacing w:line="360" w:lineRule="auto"/>
        <w:jc w:val="both"/>
        <w:rPr>
          <w:rFonts w:ascii="Palatino Linotype" w:hAnsi="Palatino Linotype" w:cs="Arial"/>
        </w:rPr>
      </w:pPr>
      <w:r w:rsidRPr="00D70B19">
        <w:rPr>
          <w:rFonts w:ascii="Palatino Linotype" w:hAnsi="Palatino Linotype" w:cs="Arial"/>
        </w:rPr>
        <w:t xml:space="preserve">Por lo que respecta a la definición de Derecho de Petición, el Maestro Ignacio Burgoa Orihuela refiere: </w:t>
      </w:r>
    </w:p>
    <w:p w:rsidR="000E43A4" w:rsidRPr="00D70B19" w:rsidRDefault="000E43A4" w:rsidP="00E57392">
      <w:pPr>
        <w:autoSpaceDE w:val="0"/>
        <w:autoSpaceDN w:val="0"/>
        <w:adjustRightInd w:val="0"/>
        <w:spacing w:line="360" w:lineRule="auto"/>
        <w:jc w:val="both"/>
        <w:rPr>
          <w:rFonts w:ascii="Palatino Linotype" w:hAnsi="Palatino Linotype" w:cs="Arial"/>
        </w:rPr>
      </w:pPr>
    </w:p>
    <w:p w:rsidR="00E57392" w:rsidRPr="00D70B19" w:rsidRDefault="00E57392" w:rsidP="000E43A4">
      <w:pPr>
        <w:widowControl w:val="0"/>
        <w:autoSpaceDE w:val="0"/>
        <w:autoSpaceDN w:val="0"/>
        <w:adjustRightInd w:val="0"/>
        <w:ind w:left="709" w:right="757"/>
        <w:jc w:val="both"/>
        <w:rPr>
          <w:rFonts w:ascii="Palatino Linotype" w:hAnsi="Palatino Linotype" w:cs="Arial"/>
          <w:i/>
          <w:sz w:val="22"/>
        </w:rPr>
      </w:pPr>
      <w:r w:rsidRPr="00D70B19">
        <w:rPr>
          <w:rFonts w:ascii="Palatino Linotype" w:hAnsi="Palatino Linotype" w:cs="Arial"/>
          <w:b/>
          <w:sz w:val="22"/>
        </w:rPr>
        <w:t>“</w:t>
      </w:r>
      <w:r w:rsidRPr="00D70B19">
        <w:rPr>
          <w:rFonts w:ascii="Palatino Linotype" w:hAnsi="Palatino Linotype" w:cs="Arial"/>
          <w:sz w:val="22"/>
        </w:rPr>
        <w:t>…</w:t>
      </w:r>
      <w:r w:rsidRPr="00D70B19">
        <w:rPr>
          <w:rFonts w:ascii="Palatino Linotype" w:hAnsi="Palatino Linotype" w:cs="Arial"/>
          <w:i/>
          <w:sz w:val="22"/>
        </w:rPr>
        <w:t xml:space="preserve">es un Derecho Público subjetivo individual de la Garantía Respectiva Consagrada en el Artículo 8 de la Ley Fundamental. En tal virtud, la persona tiene la facultad de acudir a cualquier autoridad, formulando una solicitud o instancia escrito de cualquier </w:t>
      </w:r>
      <w:r w:rsidRPr="00D70B19">
        <w:rPr>
          <w:rFonts w:ascii="Palatino Linotype" w:hAnsi="Palatino Linotype" w:cs="Arial"/>
          <w:i/>
          <w:sz w:val="22"/>
        </w:rPr>
        <w:lastRenderedPageBreak/>
        <w:t>índole, la cual adopta, específicamente, el carácter de simple petición administrativa, acción o recurso, etc.</w:t>
      </w:r>
      <w:r w:rsidRPr="00D70B19">
        <w:rPr>
          <w:rFonts w:ascii="Palatino Linotype" w:hAnsi="Palatino Linotype"/>
          <w:b/>
          <w:i/>
          <w:sz w:val="22"/>
        </w:rPr>
        <w:t>“</w:t>
      </w:r>
      <w:r w:rsidRPr="00D70B19">
        <w:rPr>
          <w:rFonts w:ascii="Palatino Linotype" w:hAnsi="Palatino Linotype" w:cs="Arial"/>
          <w:i/>
          <w:sz w:val="22"/>
        </w:rPr>
        <w:t xml:space="preserve"> (Sic)</w:t>
      </w:r>
    </w:p>
    <w:p w:rsidR="000E43A4" w:rsidRPr="00D70B19" w:rsidRDefault="000E43A4" w:rsidP="00E57392">
      <w:pPr>
        <w:widowControl w:val="0"/>
        <w:autoSpaceDE w:val="0"/>
        <w:autoSpaceDN w:val="0"/>
        <w:adjustRightInd w:val="0"/>
        <w:spacing w:line="360" w:lineRule="auto"/>
        <w:ind w:left="851" w:right="902"/>
        <w:jc w:val="both"/>
        <w:rPr>
          <w:rFonts w:ascii="Palatino Linotype" w:hAnsi="Palatino Linotype" w:cs="Arial"/>
          <w:i/>
        </w:rPr>
      </w:pPr>
    </w:p>
    <w:p w:rsidR="00E57392" w:rsidRPr="00D70B19" w:rsidRDefault="00E57392" w:rsidP="00E57392">
      <w:pPr>
        <w:autoSpaceDE w:val="0"/>
        <w:autoSpaceDN w:val="0"/>
        <w:adjustRightInd w:val="0"/>
        <w:spacing w:line="360" w:lineRule="auto"/>
        <w:jc w:val="both"/>
        <w:rPr>
          <w:rFonts w:ascii="Palatino Linotype" w:hAnsi="Palatino Linotype" w:cs="Arial"/>
        </w:rPr>
      </w:pPr>
      <w:r w:rsidRPr="00D70B19">
        <w:rPr>
          <w:rFonts w:ascii="Palatino Linotype" w:hAnsi="Palatino Linotype" w:cs="Arial"/>
        </w:rPr>
        <w:t xml:space="preserve">Por su parte, David Cienfuegos Salgado, concibe al derecho de petición como: </w:t>
      </w:r>
    </w:p>
    <w:p w:rsidR="000E43A4" w:rsidRPr="00D70B19" w:rsidRDefault="000E43A4" w:rsidP="00E57392">
      <w:pPr>
        <w:autoSpaceDE w:val="0"/>
        <w:autoSpaceDN w:val="0"/>
        <w:adjustRightInd w:val="0"/>
        <w:spacing w:line="360" w:lineRule="auto"/>
        <w:jc w:val="both"/>
        <w:rPr>
          <w:rFonts w:ascii="Palatino Linotype" w:hAnsi="Palatino Linotype" w:cs="Arial"/>
        </w:rPr>
      </w:pPr>
    </w:p>
    <w:p w:rsidR="00E57392" w:rsidRPr="00D70B19" w:rsidRDefault="00E57392" w:rsidP="000E43A4">
      <w:pPr>
        <w:autoSpaceDE w:val="0"/>
        <w:autoSpaceDN w:val="0"/>
        <w:adjustRightInd w:val="0"/>
        <w:ind w:left="709" w:right="757"/>
        <w:jc w:val="both"/>
        <w:rPr>
          <w:rFonts w:ascii="Palatino Linotype" w:hAnsi="Palatino Linotype" w:cs="Arial"/>
          <w:i/>
          <w:sz w:val="22"/>
        </w:rPr>
      </w:pPr>
      <w:r w:rsidRPr="00D70B19">
        <w:rPr>
          <w:rFonts w:ascii="Palatino Linotype" w:hAnsi="Palatino Linotype" w:cs="Arial"/>
          <w:b/>
          <w:i/>
          <w:sz w:val="22"/>
        </w:rPr>
        <w:t>“</w:t>
      </w:r>
      <w:r w:rsidRPr="00D70B19">
        <w:rPr>
          <w:rFonts w:ascii="Palatino Linotype" w:hAnsi="Palatino Linotype" w:cs="Arial"/>
          <w:i/>
          <w:sz w:val="22"/>
        </w:rPr>
        <w:t>el derecho de toda persona a ser escuchado por quienes ejercen el poder público.</w:t>
      </w:r>
      <w:r w:rsidRPr="00D70B19">
        <w:rPr>
          <w:rFonts w:ascii="Palatino Linotype" w:hAnsi="Palatino Linotype" w:cs="Arial"/>
          <w:b/>
          <w:i/>
          <w:sz w:val="22"/>
        </w:rPr>
        <w:t>”</w:t>
      </w:r>
      <w:r w:rsidRPr="00D70B19">
        <w:rPr>
          <w:rFonts w:ascii="Palatino Linotype" w:hAnsi="Palatino Linotype" w:cs="Arial"/>
          <w:i/>
          <w:sz w:val="22"/>
        </w:rPr>
        <w:t xml:space="preserve"> (Sic) </w:t>
      </w:r>
    </w:p>
    <w:p w:rsidR="000E43A4" w:rsidRPr="00D70B19" w:rsidRDefault="000E43A4" w:rsidP="00E57392">
      <w:pPr>
        <w:autoSpaceDE w:val="0"/>
        <w:autoSpaceDN w:val="0"/>
        <w:adjustRightInd w:val="0"/>
        <w:spacing w:line="360" w:lineRule="auto"/>
        <w:ind w:left="851" w:right="902"/>
        <w:jc w:val="both"/>
        <w:rPr>
          <w:rFonts w:ascii="Palatino Linotype" w:hAnsi="Palatino Linotype" w:cs="Arial"/>
          <w:i/>
        </w:rPr>
      </w:pPr>
    </w:p>
    <w:p w:rsidR="00E57392" w:rsidRPr="00D70B19" w:rsidRDefault="00E57392" w:rsidP="00E57392">
      <w:pPr>
        <w:spacing w:line="360" w:lineRule="auto"/>
        <w:jc w:val="both"/>
        <w:rPr>
          <w:rFonts w:ascii="Palatino Linotype" w:hAnsi="Palatino Linotype" w:cs="Arial"/>
        </w:rPr>
      </w:pPr>
      <w:r w:rsidRPr="00D70B19">
        <w:rPr>
          <w:rFonts w:ascii="Palatino Linotype" w:hAnsi="Palatino Linotype" w:cs="Arial"/>
        </w:rPr>
        <w:t xml:space="preserve">Así, para diferenciar el derecho de petición del derecho de acceso a la información, resulta conducente señalar que José Guadalupe Robles, conceptualiza el derecho a la información como: </w:t>
      </w:r>
    </w:p>
    <w:p w:rsidR="000E43A4" w:rsidRPr="00D70B19" w:rsidRDefault="000E43A4" w:rsidP="00E57392">
      <w:pPr>
        <w:spacing w:line="360" w:lineRule="auto"/>
        <w:jc w:val="both"/>
        <w:rPr>
          <w:rFonts w:ascii="Palatino Linotype" w:hAnsi="Palatino Linotype" w:cs="Arial"/>
        </w:rPr>
      </w:pPr>
    </w:p>
    <w:p w:rsidR="00E57392" w:rsidRPr="00D70B19" w:rsidRDefault="00E57392" w:rsidP="000E43A4">
      <w:pPr>
        <w:ind w:left="709" w:right="757"/>
        <w:jc w:val="both"/>
        <w:rPr>
          <w:rFonts w:ascii="Palatino Linotype" w:hAnsi="Palatino Linotype" w:cs="Arial"/>
          <w:i/>
          <w:sz w:val="22"/>
        </w:rPr>
      </w:pPr>
      <w:r w:rsidRPr="00D70B19">
        <w:rPr>
          <w:rFonts w:ascii="Palatino Linotype" w:hAnsi="Palatino Linotype" w:cs="Arial"/>
          <w:b/>
          <w:i/>
          <w:sz w:val="22"/>
        </w:rPr>
        <w:t>“</w:t>
      </w:r>
      <w:r w:rsidRPr="00D70B19">
        <w:rPr>
          <w:rFonts w:ascii="Palatino Linotype" w:hAnsi="Palatino Linotype" w:cs="Arial"/>
          <w:i/>
          <w:sz w:val="22"/>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D70B19">
        <w:rPr>
          <w:rFonts w:ascii="Palatino Linotype" w:hAnsi="Palatino Linotype" w:cs="Arial"/>
          <w:b/>
          <w:i/>
          <w:sz w:val="22"/>
        </w:rPr>
        <w:t>”</w:t>
      </w:r>
      <w:r w:rsidRPr="00D70B19">
        <w:rPr>
          <w:rFonts w:ascii="Palatino Linotype" w:hAnsi="Palatino Linotype" w:cs="Arial"/>
          <w:i/>
          <w:sz w:val="22"/>
        </w:rPr>
        <w:t xml:space="preserve"> (Sic) </w:t>
      </w:r>
    </w:p>
    <w:p w:rsidR="000E43A4" w:rsidRPr="00D70B19" w:rsidRDefault="000E43A4" w:rsidP="00E57392">
      <w:pPr>
        <w:spacing w:line="360" w:lineRule="auto"/>
        <w:ind w:left="851" w:right="902"/>
        <w:jc w:val="both"/>
        <w:rPr>
          <w:rFonts w:ascii="Palatino Linotype" w:hAnsi="Palatino Linotype" w:cs="Arial"/>
          <w:i/>
        </w:rPr>
      </w:pPr>
    </w:p>
    <w:p w:rsidR="00E57392" w:rsidRPr="00D70B19" w:rsidRDefault="00E57392" w:rsidP="00E57392">
      <w:pPr>
        <w:spacing w:line="360" w:lineRule="auto"/>
        <w:jc w:val="both"/>
        <w:rPr>
          <w:rFonts w:ascii="Palatino Linotype" w:hAnsi="Palatino Linotype" w:cs="Arial"/>
          <w:lang w:eastAsia="es-MX"/>
        </w:rPr>
      </w:pPr>
      <w:r w:rsidRPr="00D70B19">
        <w:rPr>
          <w:rFonts w:ascii="Palatino Linotype" w:hAnsi="Palatino Linotype" w:cs="Arial"/>
          <w:lang w:eastAsia="es-MX"/>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p>
    <w:p w:rsidR="000E43A4" w:rsidRPr="00D70B19" w:rsidRDefault="000E43A4" w:rsidP="00E57392">
      <w:pPr>
        <w:spacing w:line="360" w:lineRule="auto"/>
        <w:jc w:val="both"/>
        <w:rPr>
          <w:rFonts w:ascii="Palatino Linotype" w:hAnsi="Palatino Linotype" w:cs="Arial"/>
          <w:lang w:eastAsia="es-MX"/>
        </w:rPr>
      </w:pPr>
    </w:p>
    <w:p w:rsidR="00E57392" w:rsidRPr="00D70B19" w:rsidRDefault="00E57392" w:rsidP="000E43A4">
      <w:pPr>
        <w:ind w:left="709" w:right="757"/>
        <w:jc w:val="both"/>
        <w:rPr>
          <w:rFonts w:ascii="Palatino Linotype" w:hAnsi="Palatino Linotype" w:cs="Arial"/>
          <w:i/>
          <w:sz w:val="22"/>
          <w:lang w:eastAsia="es-MX"/>
        </w:rPr>
      </w:pPr>
      <w:r w:rsidRPr="00D70B19">
        <w:rPr>
          <w:rFonts w:ascii="Palatino Linotype" w:hAnsi="Palatino Linotype" w:cs="Arial"/>
          <w:b/>
          <w:i/>
          <w:sz w:val="22"/>
          <w:lang w:eastAsia="es-MX"/>
        </w:rPr>
        <w:t>“</w:t>
      </w:r>
      <w:r w:rsidRPr="00D70B19">
        <w:rPr>
          <w:rFonts w:ascii="Palatino Linotype" w:hAnsi="Palatino Linotype" w:cs="Arial"/>
          <w:i/>
          <w:sz w:val="22"/>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D70B19">
        <w:rPr>
          <w:rFonts w:ascii="Palatino Linotype" w:hAnsi="Palatino Linotype" w:cs="Arial"/>
          <w:b/>
          <w:i/>
          <w:sz w:val="22"/>
          <w:lang w:eastAsia="es-MX"/>
        </w:rPr>
        <w:t>”</w:t>
      </w:r>
      <w:r w:rsidRPr="00D70B19">
        <w:rPr>
          <w:rStyle w:val="Refdenotaalpie"/>
          <w:rFonts w:ascii="Palatino Linotype" w:hAnsi="Palatino Linotype" w:cs="Arial"/>
          <w:i/>
          <w:sz w:val="22"/>
          <w:lang w:eastAsia="es-MX"/>
        </w:rPr>
        <w:t xml:space="preserve"> </w:t>
      </w:r>
      <w:r w:rsidRPr="00D70B19">
        <w:rPr>
          <w:rFonts w:ascii="Palatino Linotype" w:hAnsi="Palatino Linotype" w:cs="Arial"/>
          <w:i/>
          <w:sz w:val="22"/>
          <w:lang w:eastAsia="es-MX"/>
        </w:rPr>
        <w:t xml:space="preserve">(Sic) </w:t>
      </w:r>
    </w:p>
    <w:p w:rsidR="000E43A4" w:rsidRPr="00D70B19" w:rsidRDefault="000E43A4" w:rsidP="00E57392">
      <w:pPr>
        <w:spacing w:line="360" w:lineRule="auto"/>
        <w:ind w:left="851" w:right="902"/>
        <w:jc w:val="both"/>
        <w:rPr>
          <w:rFonts w:ascii="Palatino Linotype" w:hAnsi="Palatino Linotype" w:cs="Arial"/>
          <w:i/>
        </w:rPr>
      </w:pPr>
    </w:p>
    <w:p w:rsidR="00E57392" w:rsidRPr="00D70B19" w:rsidRDefault="00E57392" w:rsidP="00E57392">
      <w:pPr>
        <w:spacing w:line="360" w:lineRule="auto"/>
        <w:jc w:val="both"/>
        <w:rPr>
          <w:rFonts w:ascii="Palatino Linotype" w:hAnsi="Palatino Linotype"/>
        </w:rPr>
      </w:pPr>
      <w:r w:rsidRPr="00D70B19">
        <w:rPr>
          <w:rFonts w:ascii="Palatino Linotype" w:hAnsi="Palatino Linotype" w:cs="Arial"/>
        </w:rPr>
        <w:t xml:space="preserve">Ahora bien, el derecho </w:t>
      </w:r>
      <w:r w:rsidRPr="00D70B19">
        <w:rPr>
          <w:rFonts w:ascii="Palatino Linotype" w:hAnsi="Palatino Linotype"/>
        </w:rPr>
        <w:t xml:space="preserve">de acceso a la información pública por disposición del artículo 4 de la Ley de Transparencia y Acceso a la Información Pública del Estado de México </w:t>
      </w:r>
      <w:r w:rsidRPr="00D70B19">
        <w:rPr>
          <w:rFonts w:ascii="Palatino Linotype" w:hAnsi="Palatino Linotype"/>
        </w:rPr>
        <w:lastRenderedPageBreak/>
        <w:t xml:space="preserve">y Municipios, es la prerrogativa de las personas para buscar, difundir, investigar, recabar, recibir y solicitar información pública. </w:t>
      </w:r>
    </w:p>
    <w:p w:rsidR="000E43A4" w:rsidRPr="00D70B19" w:rsidRDefault="000E43A4" w:rsidP="00E57392">
      <w:pPr>
        <w:spacing w:line="360" w:lineRule="auto"/>
        <w:jc w:val="both"/>
        <w:rPr>
          <w:rFonts w:ascii="Palatino Linotype" w:hAnsi="Palatino Linotype"/>
        </w:rPr>
      </w:pPr>
    </w:p>
    <w:p w:rsidR="00E57392" w:rsidRPr="00D70B19" w:rsidRDefault="00E57392" w:rsidP="000E43A4">
      <w:pPr>
        <w:tabs>
          <w:tab w:val="left" w:pos="9214"/>
        </w:tabs>
        <w:ind w:left="709" w:right="757"/>
        <w:jc w:val="both"/>
        <w:rPr>
          <w:rFonts w:ascii="Palatino Linotype" w:hAnsi="Palatino Linotype"/>
          <w:i/>
          <w:sz w:val="22"/>
          <w:lang w:eastAsia="es-MX"/>
        </w:rPr>
      </w:pPr>
      <w:r w:rsidRPr="00D70B19">
        <w:rPr>
          <w:rFonts w:ascii="Palatino Linotype" w:hAnsi="Palatino Linotype"/>
          <w:i/>
          <w:sz w:val="22"/>
        </w:rPr>
        <w:t>“</w:t>
      </w:r>
      <w:r w:rsidRPr="00D70B19">
        <w:rPr>
          <w:rFonts w:ascii="Palatino Linotype" w:hAnsi="Palatino Linotype"/>
          <w:b/>
          <w:i/>
          <w:sz w:val="22"/>
        </w:rPr>
        <w:t>Artículo 4.</w:t>
      </w:r>
      <w:r w:rsidRPr="00D70B19">
        <w:rPr>
          <w:rFonts w:ascii="Palatino Linotype" w:hAnsi="Palatino Linotype"/>
          <w:i/>
          <w:sz w:val="22"/>
        </w:rPr>
        <w:t xml:space="preserve"> El </w:t>
      </w:r>
      <w:r w:rsidRPr="00D70B19">
        <w:rPr>
          <w:rFonts w:ascii="Palatino Linotype" w:hAnsi="Palatino Linotype"/>
          <w:i/>
          <w:sz w:val="22"/>
          <w:lang w:eastAsia="es-MX"/>
        </w:rPr>
        <w:t>derecho humano de acceso a la información pública es la prerrogativa de las personas para buscar, difundir, investigar, recabar, recibir y solicitar información pública, sin necesidad de acreditar personalidad ni interés jurídico.</w:t>
      </w:r>
    </w:p>
    <w:p w:rsidR="00E57392" w:rsidRPr="00D70B19" w:rsidRDefault="00E57392" w:rsidP="000E43A4">
      <w:pPr>
        <w:tabs>
          <w:tab w:val="left" w:pos="9214"/>
        </w:tabs>
        <w:ind w:left="709" w:right="757"/>
        <w:jc w:val="both"/>
        <w:rPr>
          <w:rFonts w:ascii="Palatino Linotype" w:hAnsi="Palatino Linotype"/>
          <w:i/>
          <w:sz w:val="22"/>
          <w:lang w:eastAsia="es-MX"/>
        </w:rPr>
      </w:pPr>
      <w:r w:rsidRPr="00D70B19">
        <w:rPr>
          <w:rFonts w:ascii="Palatino Linotype" w:hAnsi="Palatino Linotype"/>
          <w:i/>
          <w:sz w:val="22"/>
          <w:lang w:eastAsia="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0E43A4" w:rsidRPr="00D70B19" w:rsidRDefault="000E43A4" w:rsidP="000E43A4">
      <w:pPr>
        <w:tabs>
          <w:tab w:val="left" w:pos="9214"/>
        </w:tabs>
        <w:ind w:left="709" w:right="757"/>
        <w:jc w:val="both"/>
        <w:rPr>
          <w:rFonts w:ascii="Palatino Linotype" w:hAnsi="Palatino Linotype"/>
          <w:i/>
          <w:sz w:val="22"/>
          <w:lang w:eastAsia="es-MX"/>
        </w:rPr>
      </w:pPr>
    </w:p>
    <w:p w:rsidR="00E57392" w:rsidRPr="00D70B19" w:rsidRDefault="00E57392" w:rsidP="000E43A4">
      <w:pPr>
        <w:tabs>
          <w:tab w:val="left" w:pos="9214"/>
        </w:tabs>
        <w:ind w:left="709" w:right="757"/>
        <w:jc w:val="both"/>
        <w:rPr>
          <w:rFonts w:ascii="Palatino Linotype" w:hAnsi="Palatino Linotype"/>
          <w:i/>
          <w:sz w:val="22"/>
          <w:lang w:eastAsia="es-MX"/>
        </w:rPr>
      </w:pPr>
      <w:r w:rsidRPr="00D70B19">
        <w:rPr>
          <w:rFonts w:ascii="Palatino Linotype" w:hAnsi="Palatino Linotype"/>
          <w:i/>
          <w:sz w:val="22"/>
          <w:lang w:eastAsia="es-MX"/>
        </w:rPr>
        <w:t>Los sujetos obligados deben poner en práctica, políticas y programas de acceso a la información que se apeguen a criterios de publicidad, veracidad, oportunidad, precisión y suficiencia en beneficio de los solicitantes.” (Sic)</w:t>
      </w:r>
    </w:p>
    <w:p w:rsidR="000E43A4" w:rsidRPr="00D70B19" w:rsidRDefault="000E43A4" w:rsidP="00E57392">
      <w:pPr>
        <w:tabs>
          <w:tab w:val="left" w:pos="9214"/>
        </w:tabs>
        <w:spacing w:line="360" w:lineRule="auto"/>
        <w:ind w:left="709" w:right="709"/>
        <w:jc w:val="both"/>
        <w:rPr>
          <w:rFonts w:ascii="Palatino Linotype" w:hAnsi="Palatino Linotype"/>
          <w:i/>
          <w:lang w:eastAsia="es-MX"/>
        </w:rPr>
      </w:pPr>
    </w:p>
    <w:p w:rsidR="00E57392" w:rsidRPr="00D70B19" w:rsidRDefault="00E57392" w:rsidP="00E57392">
      <w:pPr>
        <w:spacing w:line="360" w:lineRule="auto"/>
        <w:jc w:val="both"/>
        <w:rPr>
          <w:rFonts w:ascii="Palatino Linotype" w:hAnsi="Palatino Linotype" w:cs="Arial"/>
          <w:b/>
        </w:rPr>
      </w:pPr>
      <w:r w:rsidRPr="00D70B19">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D70B19">
        <w:rPr>
          <w:rFonts w:ascii="Palatino Linotype"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D70B19">
        <w:rPr>
          <w:rFonts w:ascii="Palatino Linotype" w:hAnsi="Palatino Linotype" w:cs="Arial"/>
          <w:bCs/>
          <w:lang w:eastAsia="es-CO"/>
        </w:rPr>
        <w:t xml:space="preserve">segundo supuesto </w:t>
      </w:r>
      <w:r w:rsidRPr="00D70B19">
        <w:rPr>
          <w:rFonts w:ascii="Palatino Linotype" w:hAnsi="Palatino Linotype" w:cs="Arial"/>
          <w:b/>
          <w:bCs/>
          <w:lang w:eastAsia="es-CO"/>
        </w:rPr>
        <w:t>la solicitud de información se encamina primordialmente a</w:t>
      </w:r>
      <w:r w:rsidRPr="00D70B19">
        <w:rPr>
          <w:rFonts w:ascii="Palatino Linotype" w:hAnsi="Palatino Linotype" w:cs="Arial"/>
          <w:b/>
        </w:rPr>
        <w:t xml:space="preserve"> permitir el </w:t>
      </w:r>
      <w:r w:rsidRPr="00D70B19">
        <w:rPr>
          <w:rFonts w:ascii="Palatino Linotype" w:hAnsi="Palatino Linotype" w:cs="Arial"/>
          <w:b/>
          <w:lang w:eastAsia="es-CO"/>
        </w:rPr>
        <w:t xml:space="preserve">acceso a datos, registros y todo tipo de información pública que conste en documentos, sea generada o se encuentre en posesión de </w:t>
      </w:r>
      <w:r w:rsidRPr="00D70B19">
        <w:rPr>
          <w:rFonts w:ascii="Palatino Linotype" w:hAnsi="Palatino Linotype" w:cs="Arial"/>
          <w:b/>
        </w:rPr>
        <w:t xml:space="preserve">las autoridades. </w:t>
      </w:r>
    </w:p>
    <w:p w:rsidR="000E43A4" w:rsidRPr="00D70B19" w:rsidRDefault="000E43A4" w:rsidP="00E57392">
      <w:pPr>
        <w:spacing w:line="360" w:lineRule="auto"/>
        <w:jc w:val="both"/>
        <w:rPr>
          <w:rFonts w:ascii="Palatino Linotype" w:hAnsi="Palatino Linotype" w:cs="Arial"/>
          <w:b/>
          <w:u w:val="single"/>
        </w:rPr>
      </w:pPr>
    </w:p>
    <w:p w:rsidR="00E57392" w:rsidRPr="00D70B19" w:rsidRDefault="00E57392" w:rsidP="00E57392">
      <w:pPr>
        <w:spacing w:line="360" w:lineRule="auto"/>
        <w:jc w:val="both"/>
        <w:rPr>
          <w:rFonts w:ascii="Palatino Linotype" w:hAnsi="Palatino Linotype" w:cs="Arial"/>
        </w:rPr>
      </w:pPr>
      <w:r w:rsidRPr="00D70B19">
        <w:rPr>
          <w:rFonts w:ascii="Palatino Linotype" w:hAnsi="Palatino Linotype" w:cs="Arial"/>
        </w:rPr>
        <w:t xml:space="preserve">Es por ello que, el derecho de acceso a la información pública, implica el conocimiento de los </w:t>
      </w:r>
      <w:r w:rsidRPr="00D70B19">
        <w:rPr>
          <w:rFonts w:ascii="Palatino Linotype" w:hAnsi="Palatino Linotype"/>
        </w:rPr>
        <w:t>particulares</w:t>
      </w:r>
      <w:r w:rsidRPr="00D70B19">
        <w:rPr>
          <w:rFonts w:ascii="Palatino Linotype" w:hAnsi="Palatino Linotype" w:cs="Arial"/>
        </w:rPr>
        <w:t xml:space="preserve"> de la información contenida en los documentos que posean los órganos del Estado; incluso se impone la obligación a las autoridades de preservar sus documentos en archivos administrativos actualizados. </w:t>
      </w:r>
    </w:p>
    <w:p w:rsidR="000E43A4" w:rsidRPr="00D70B19" w:rsidRDefault="000E43A4" w:rsidP="00E57392">
      <w:pPr>
        <w:spacing w:line="360" w:lineRule="auto"/>
        <w:jc w:val="both"/>
        <w:rPr>
          <w:rFonts w:ascii="Palatino Linotype" w:hAnsi="Palatino Linotype" w:cs="Arial"/>
        </w:rPr>
      </w:pPr>
    </w:p>
    <w:p w:rsidR="00E57392" w:rsidRPr="00D70B19" w:rsidRDefault="00E57392" w:rsidP="00E57392">
      <w:pPr>
        <w:spacing w:line="360" w:lineRule="auto"/>
        <w:jc w:val="both"/>
        <w:rPr>
          <w:rFonts w:ascii="Palatino Linotype" w:hAnsi="Palatino Linotype" w:cs="Arial"/>
        </w:rPr>
      </w:pPr>
      <w:r w:rsidRPr="00D70B19">
        <w:rPr>
          <w:rFonts w:ascii="Palatino Linotype" w:hAnsi="Palatino Linotype" w:cs="Arial"/>
        </w:rPr>
        <w:t xml:space="preserve">Por tanto, para que los Sujetos Obligados hagan efectivo este derecho deben poner a disposición </w:t>
      </w:r>
      <w:r w:rsidRPr="00D70B19">
        <w:rPr>
          <w:rFonts w:ascii="Palatino Linotype" w:hAnsi="Palatino Linotype"/>
        </w:rPr>
        <w:t>de</w:t>
      </w:r>
      <w:r w:rsidRPr="00D70B19">
        <w:rPr>
          <w:rFonts w:ascii="Palatino Linotype" w:hAnsi="Palatino Linotype" w:cs="Arial"/>
        </w:rPr>
        <w:t xml:space="preserv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de nuestra entidad y demás disposiciones de la materia, privilegiando el principio de máxima publicidad de la información. </w:t>
      </w:r>
    </w:p>
    <w:p w:rsidR="000E43A4" w:rsidRPr="00D70B19" w:rsidRDefault="000E43A4" w:rsidP="00E57392">
      <w:pPr>
        <w:spacing w:line="360" w:lineRule="auto"/>
        <w:jc w:val="both"/>
        <w:rPr>
          <w:rFonts w:ascii="Palatino Linotype" w:hAnsi="Palatino Linotype" w:cs="Arial"/>
        </w:rPr>
      </w:pPr>
    </w:p>
    <w:p w:rsidR="00E57392" w:rsidRPr="00D70B19" w:rsidRDefault="00E57392" w:rsidP="00E57392">
      <w:pPr>
        <w:spacing w:line="360" w:lineRule="auto"/>
        <w:jc w:val="both"/>
        <w:rPr>
          <w:rFonts w:ascii="Palatino Linotype" w:hAnsi="Palatino Linotype" w:cs="Arial"/>
        </w:rPr>
      </w:pPr>
      <w:r w:rsidRPr="00D70B19">
        <w:rPr>
          <w:rFonts w:ascii="Palatino Linotype" w:hAnsi="Palatino Linotype" w:cs="Arial"/>
        </w:rPr>
        <w:t xml:space="preserve">En esa tesitura, los Sujetos Obligados deberán poner en práctica, políticas y programas de acceso a la información que se apeguen a criterios de publicidad, veracidad, oportunidad, </w:t>
      </w:r>
      <w:r w:rsidRPr="00D70B19">
        <w:rPr>
          <w:rFonts w:ascii="Palatino Linotype" w:hAnsi="Palatino Linotype"/>
        </w:rPr>
        <w:t>precisión</w:t>
      </w:r>
      <w:r w:rsidRPr="00D70B19">
        <w:rPr>
          <w:rFonts w:ascii="Palatino Linotype" w:hAnsi="Palatino Linotype" w:cs="Arial"/>
        </w:rPr>
        <w:t xml:space="preserve"> y suficiencia en beneficio de los solicitantes</w:t>
      </w:r>
      <w:r w:rsidR="000E43A4" w:rsidRPr="00D70B19">
        <w:rPr>
          <w:rFonts w:ascii="Palatino Linotype" w:hAnsi="Palatino Linotype" w:cs="Arial"/>
        </w:rPr>
        <w:t>.</w:t>
      </w:r>
    </w:p>
    <w:p w:rsidR="000E43A4" w:rsidRPr="00D70B19" w:rsidRDefault="000E43A4" w:rsidP="00E57392">
      <w:pPr>
        <w:spacing w:line="360" w:lineRule="auto"/>
        <w:jc w:val="both"/>
        <w:rPr>
          <w:rFonts w:ascii="Palatino Linotype" w:hAnsi="Palatino Linotype" w:cs="Arial"/>
        </w:rPr>
      </w:pPr>
    </w:p>
    <w:p w:rsidR="00E57392" w:rsidRPr="00D70B19" w:rsidRDefault="00E57392" w:rsidP="00E57392">
      <w:pPr>
        <w:spacing w:line="360" w:lineRule="auto"/>
        <w:jc w:val="both"/>
        <w:rPr>
          <w:rFonts w:ascii="Palatino Linotype" w:hAnsi="Palatino Linotype" w:cs="Arial"/>
        </w:rPr>
      </w:pPr>
      <w:r w:rsidRPr="00D70B19">
        <w:rPr>
          <w:rFonts w:ascii="Palatino Linotype" w:hAnsi="Palatino Linotype" w:cs="Arial"/>
        </w:rPr>
        <w:t>Lo anterior, tiene sustento en los artículos 3</w:t>
      </w:r>
      <w:r w:rsidR="00286926" w:rsidRPr="00D70B19">
        <w:rPr>
          <w:rFonts w:ascii="Palatino Linotype" w:hAnsi="Palatino Linotype" w:cs="Arial"/>
        </w:rPr>
        <w:t>,</w:t>
      </w:r>
      <w:r w:rsidRPr="00D70B19">
        <w:rPr>
          <w:rFonts w:ascii="Palatino Linotype" w:hAnsi="Palatino Linotype" w:cs="Arial"/>
        </w:rPr>
        <w:t xml:space="preserve"> fracción XI, y 11 de la Ley de Transparencia y Acceso a la Información Pública del Estado de México y Municipios:</w:t>
      </w:r>
    </w:p>
    <w:p w:rsidR="000E43A4" w:rsidRPr="00D70B19" w:rsidRDefault="000E43A4" w:rsidP="00E57392">
      <w:pPr>
        <w:spacing w:line="360" w:lineRule="auto"/>
        <w:jc w:val="both"/>
        <w:rPr>
          <w:rFonts w:ascii="Palatino Linotype" w:hAnsi="Palatino Linotype" w:cs="Arial"/>
        </w:rPr>
      </w:pPr>
    </w:p>
    <w:p w:rsidR="00E57392" w:rsidRPr="00D70B19" w:rsidRDefault="00E57392" w:rsidP="000E43A4">
      <w:pPr>
        <w:ind w:left="709" w:right="757"/>
        <w:jc w:val="both"/>
        <w:rPr>
          <w:rFonts w:ascii="Palatino Linotype" w:hAnsi="Palatino Linotype" w:cs="Arial"/>
          <w:bCs/>
          <w:i/>
          <w:noProof/>
          <w:sz w:val="22"/>
        </w:rPr>
      </w:pPr>
      <w:r w:rsidRPr="00D70B19">
        <w:rPr>
          <w:rFonts w:ascii="Palatino Linotype" w:hAnsi="Palatino Linotype" w:cs="Arial"/>
          <w:bCs/>
          <w:i/>
          <w:noProof/>
          <w:sz w:val="22"/>
        </w:rPr>
        <w:t>“</w:t>
      </w:r>
      <w:r w:rsidRPr="00D70B19">
        <w:rPr>
          <w:rFonts w:ascii="Palatino Linotype" w:hAnsi="Palatino Linotype" w:cs="Arial"/>
          <w:b/>
          <w:bCs/>
          <w:i/>
          <w:noProof/>
          <w:sz w:val="22"/>
        </w:rPr>
        <w:t xml:space="preserve">Artículo 3. Para los efectos </w:t>
      </w:r>
      <w:r w:rsidRPr="00D70B19">
        <w:rPr>
          <w:rFonts w:ascii="Palatino Linotype" w:hAnsi="Palatino Linotype" w:cs="Arial"/>
          <w:b/>
          <w:i/>
          <w:sz w:val="22"/>
        </w:rPr>
        <w:t>de</w:t>
      </w:r>
      <w:r w:rsidRPr="00D70B19">
        <w:rPr>
          <w:rFonts w:ascii="Palatino Linotype" w:hAnsi="Palatino Linotype" w:cs="Arial"/>
          <w:b/>
          <w:bCs/>
          <w:i/>
          <w:noProof/>
          <w:sz w:val="22"/>
        </w:rPr>
        <w:t xml:space="preserve"> la presente Ley se entenderá por: </w:t>
      </w:r>
    </w:p>
    <w:p w:rsidR="00E57392" w:rsidRPr="00D70B19" w:rsidRDefault="00E57392" w:rsidP="0093786E">
      <w:pPr>
        <w:ind w:left="709" w:right="757"/>
        <w:jc w:val="both"/>
        <w:rPr>
          <w:rFonts w:ascii="Palatino Linotype" w:hAnsi="Palatino Linotype" w:cs="Arial"/>
          <w:bCs/>
          <w:i/>
          <w:noProof/>
          <w:sz w:val="22"/>
        </w:rPr>
      </w:pPr>
      <w:r w:rsidRPr="00D70B19">
        <w:rPr>
          <w:rFonts w:ascii="Palatino Linotype" w:hAnsi="Palatino Linotype" w:cs="Arial"/>
          <w:bCs/>
          <w:i/>
          <w:noProof/>
          <w:sz w:val="22"/>
        </w:rPr>
        <w:t>…</w:t>
      </w:r>
    </w:p>
    <w:p w:rsidR="00E57392" w:rsidRPr="00D70B19" w:rsidRDefault="00E57392" w:rsidP="0093786E">
      <w:pPr>
        <w:ind w:left="709" w:right="757"/>
        <w:jc w:val="both"/>
        <w:rPr>
          <w:rFonts w:ascii="Palatino Linotype" w:hAnsi="Palatino Linotype" w:cs="Arial"/>
          <w:bCs/>
          <w:i/>
          <w:noProof/>
          <w:sz w:val="22"/>
        </w:rPr>
      </w:pPr>
      <w:r w:rsidRPr="00D70B19">
        <w:rPr>
          <w:rFonts w:ascii="Palatino Linotype" w:hAnsi="Palatino Linotype" w:cs="Arial"/>
          <w:b/>
          <w:bCs/>
          <w:i/>
          <w:noProof/>
          <w:sz w:val="22"/>
        </w:rPr>
        <w:t>XI. Documento:</w:t>
      </w:r>
      <w:r w:rsidRPr="00D70B19">
        <w:rPr>
          <w:rFonts w:ascii="Palatino Linotype" w:hAnsi="Palatino Linotype" w:cs="Arial"/>
          <w:bCs/>
          <w:i/>
          <w:noProof/>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w:t>
      </w:r>
      <w:r w:rsidRPr="00D70B19">
        <w:rPr>
          <w:rFonts w:ascii="Palatino Linotype" w:hAnsi="Palatino Linotype" w:cs="Arial"/>
          <w:i/>
          <w:color w:val="000000"/>
          <w:sz w:val="22"/>
        </w:rPr>
        <w:t>servidores</w:t>
      </w:r>
      <w:r w:rsidRPr="00D70B19">
        <w:rPr>
          <w:rFonts w:ascii="Palatino Linotype" w:hAnsi="Palatino Linotype" w:cs="Arial"/>
          <w:bCs/>
          <w:i/>
          <w:noProof/>
          <w:sz w:val="22"/>
        </w:rPr>
        <w:t xml:space="preserve"> públicos e integrantes, sin importar su fuente o fecha de elaboración. Los documentos podrán estar en cualquier medio, sea escrito, impreso, sonoro, visual, electrónico, informático u holográfico; </w:t>
      </w:r>
    </w:p>
    <w:p w:rsidR="000E43A4" w:rsidRPr="00D70B19" w:rsidRDefault="000E43A4" w:rsidP="000E43A4">
      <w:pPr>
        <w:ind w:left="709" w:right="757"/>
        <w:jc w:val="both"/>
        <w:rPr>
          <w:rFonts w:ascii="Palatino Linotype" w:hAnsi="Palatino Linotype" w:cs="Arial"/>
          <w:b/>
          <w:bCs/>
          <w:i/>
          <w:noProof/>
          <w:sz w:val="22"/>
        </w:rPr>
      </w:pPr>
    </w:p>
    <w:p w:rsidR="00E57392" w:rsidRPr="00D70B19" w:rsidRDefault="00E57392" w:rsidP="000E43A4">
      <w:pPr>
        <w:ind w:left="709" w:right="757"/>
        <w:jc w:val="both"/>
        <w:rPr>
          <w:rFonts w:ascii="Palatino Linotype" w:hAnsi="Palatino Linotype" w:cs="Arial"/>
          <w:bCs/>
          <w:i/>
          <w:noProof/>
          <w:sz w:val="22"/>
        </w:rPr>
      </w:pPr>
      <w:r w:rsidRPr="00D70B19">
        <w:rPr>
          <w:rFonts w:ascii="Palatino Linotype" w:hAnsi="Palatino Linotype" w:cs="Arial"/>
          <w:b/>
          <w:bCs/>
          <w:i/>
          <w:noProof/>
          <w:sz w:val="22"/>
        </w:rPr>
        <w:lastRenderedPageBreak/>
        <w:t>Artículo 11.-</w:t>
      </w:r>
      <w:r w:rsidRPr="00D70B19">
        <w:rPr>
          <w:rFonts w:ascii="Palatino Linotype" w:hAnsi="Palatino Linotype" w:cs="Arial"/>
          <w:bCs/>
          <w:i/>
          <w:noProof/>
          <w:sz w:val="22"/>
        </w:rPr>
        <w:t xml:space="preserve"> </w:t>
      </w:r>
      <w:r w:rsidRPr="00D70B19">
        <w:rPr>
          <w:rFonts w:ascii="Palatino Linotype" w:hAnsi="Palatino Linotype" w:cs="Arial"/>
          <w:b/>
          <w:bCs/>
          <w:i/>
          <w:noProof/>
          <w:sz w:val="22"/>
        </w:rPr>
        <w:t>Los Sujetos Obligados sólo proporcionarán la información que generen en el ejercicio de sus atribuciones</w:t>
      </w:r>
      <w:r w:rsidRPr="00D70B19">
        <w:rPr>
          <w:rFonts w:ascii="Palatino Linotype" w:hAnsi="Palatino Linotype" w:cs="Arial"/>
          <w:bCs/>
          <w:i/>
          <w:noProof/>
          <w:sz w:val="22"/>
        </w:rPr>
        <w:t>.” (Sic)</w:t>
      </w:r>
    </w:p>
    <w:p w:rsidR="000E43A4" w:rsidRPr="00D70B19" w:rsidRDefault="000E43A4" w:rsidP="000E43A4">
      <w:pPr>
        <w:ind w:left="709" w:right="757"/>
        <w:jc w:val="both"/>
        <w:rPr>
          <w:rFonts w:ascii="Palatino Linotype" w:hAnsi="Palatino Linotype" w:cs="Arial"/>
          <w:i/>
          <w:color w:val="000000"/>
          <w:sz w:val="22"/>
        </w:rPr>
      </w:pPr>
    </w:p>
    <w:p w:rsidR="00E57392" w:rsidRPr="00D70B19" w:rsidRDefault="00E57392" w:rsidP="000E43A4">
      <w:pPr>
        <w:ind w:left="709" w:right="757"/>
        <w:jc w:val="both"/>
        <w:rPr>
          <w:rFonts w:ascii="Palatino Linotype" w:hAnsi="Palatino Linotype" w:cs="Arial"/>
          <w:i/>
          <w:color w:val="000000"/>
          <w:sz w:val="22"/>
        </w:rPr>
      </w:pPr>
      <w:r w:rsidRPr="00D70B19">
        <w:rPr>
          <w:rFonts w:ascii="Palatino Linotype" w:hAnsi="Palatino Linotype" w:cs="Arial"/>
          <w:i/>
          <w:color w:val="000000"/>
          <w:sz w:val="22"/>
        </w:rPr>
        <w:t>(Énfasis añadido)</w:t>
      </w:r>
    </w:p>
    <w:p w:rsidR="000E43A4" w:rsidRPr="00D70B19" w:rsidRDefault="000E43A4" w:rsidP="000E43A4">
      <w:pPr>
        <w:spacing w:line="360" w:lineRule="auto"/>
        <w:ind w:left="709" w:right="757"/>
        <w:jc w:val="both"/>
        <w:rPr>
          <w:rFonts w:ascii="Palatino Linotype" w:hAnsi="Palatino Linotype" w:cs="Arial"/>
          <w:color w:val="000000"/>
        </w:rPr>
      </w:pPr>
    </w:p>
    <w:p w:rsidR="00E57392" w:rsidRPr="00D70B19" w:rsidRDefault="00E57392" w:rsidP="000E43A4">
      <w:pPr>
        <w:spacing w:line="360" w:lineRule="auto"/>
        <w:jc w:val="both"/>
        <w:rPr>
          <w:rFonts w:ascii="Palatino Linotype" w:hAnsi="Palatino Linotype" w:cs="Arial"/>
        </w:rPr>
      </w:pPr>
      <w:r w:rsidRPr="00D70B19">
        <w:rPr>
          <w:rFonts w:ascii="Palatino Linotype" w:hAnsi="Palatino Linotype" w:cs="Arial"/>
        </w:rPr>
        <w:t xml:space="preserve">De una interpretación sistemática de los artículos anteriores se puede deducir que el ejercicio del derecho de acceso a la información pública se centra en la potestad de los particulares para conocer el contenido de los documentos que obren en los archivos de los Sujetos Obligados, </w:t>
      </w:r>
      <w:r w:rsidRPr="00D70B19">
        <w:rPr>
          <w:rFonts w:ascii="Palatino Linotype" w:hAnsi="Palatino Linotype" w:cs="Arial"/>
          <w:b/>
        </w:rPr>
        <w:t>ya sea porque los generen en el uso de sus atribuciones, los administren o simplemente los posean</w:t>
      </w:r>
      <w:r w:rsidRPr="00D70B19">
        <w:rPr>
          <w:rFonts w:ascii="Palatino Linotype" w:hAnsi="Palatino Linotype" w:cs="Arial"/>
        </w:rPr>
        <w:t>.</w:t>
      </w:r>
    </w:p>
    <w:p w:rsidR="0093786E" w:rsidRPr="00D70B19" w:rsidRDefault="0093786E" w:rsidP="000E43A4">
      <w:pPr>
        <w:spacing w:line="360" w:lineRule="auto"/>
        <w:jc w:val="both"/>
        <w:rPr>
          <w:rFonts w:ascii="Palatino Linotype" w:hAnsi="Palatino Linotype" w:cs="Arial"/>
        </w:rPr>
      </w:pPr>
    </w:p>
    <w:p w:rsidR="00E57392" w:rsidRPr="00D70B19" w:rsidRDefault="00E57392" w:rsidP="00E57392">
      <w:pPr>
        <w:spacing w:line="360" w:lineRule="auto"/>
        <w:jc w:val="both"/>
        <w:rPr>
          <w:rFonts w:ascii="Palatino Linotype" w:hAnsi="Palatino Linotype" w:cs="Arial"/>
        </w:rPr>
      </w:pPr>
      <w:r w:rsidRPr="00D70B19">
        <w:rPr>
          <w:rFonts w:ascii="Palatino Linotype" w:hAnsi="Palatino Linotype" w:cs="Arial"/>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93786E" w:rsidRPr="00D70B19" w:rsidRDefault="0093786E" w:rsidP="00E57392">
      <w:pPr>
        <w:spacing w:line="360" w:lineRule="auto"/>
        <w:jc w:val="both"/>
        <w:rPr>
          <w:rFonts w:ascii="Palatino Linotype" w:hAnsi="Palatino Linotype" w:cs="Arial"/>
        </w:rPr>
      </w:pPr>
    </w:p>
    <w:p w:rsidR="00E57392" w:rsidRPr="00D70B19" w:rsidRDefault="00E57392" w:rsidP="00E57392">
      <w:pPr>
        <w:spacing w:line="360" w:lineRule="auto"/>
        <w:jc w:val="both"/>
        <w:rPr>
          <w:rFonts w:ascii="Palatino Linotype" w:hAnsi="Palatino Linotype" w:cs="Arial"/>
        </w:rPr>
      </w:pPr>
      <w:r w:rsidRPr="00D70B19">
        <w:rPr>
          <w:rFonts w:ascii="Palatino Linotype" w:hAnsi="Palatino Linotype" w:cs="Arial"/>
        </w:rPr>
        <w:t>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 pues estas les corresponden a las personas que ejerzan su derecho de acceso a la información pública de acuerdo con el artículo 4</w:t>
      </w:r>
      <w:r w:rsidR="00286926" w:rsidRPr="00D70B19">
        <w:rPr>
          <w:rFonts w:ascii="Palatino Linotype" w:hAnsi="Palatino Linotype" w:cs="Arial"/>
        </w:rPr>
        <w:t>,</w:t>
      </w:r>
      <w:r w:rsidRPr="00D70B19">
        <w:rPr>
          <w:rFonts w:ascii="Palatino Linotype" w:hAnsi="Palatino Linotype" w:cs="Arial"/>
        </w:rPr>
        <w:t xml:space="preserve"> párrafo primero de la Ley </w:t>
      </w:r>
      <w:r w:rsidRPr="00D70B19">
        <w:rPr>
          <w:rFonts w:ascii="Palatino Linotype" w:hAnsi="Palatino Linotype" w:cs="Arial"/>
        </w:rPr>
        <w:lastRenderedPageBreak/>
        <w:t>de Transparencia y Acceso a la Información Pública del Estado de México y Municipios.</w:t>
      </w:r>
    </w:p>
    <w:p w:rsidR="0093786E" w:rsidRPr="00D70B19" w:rsidRDefault="0093786E" w:rsidP="00E57392">
      <w:pPr>
        <w:spacing w:line="360" w:lineRule="auto"/>
        <w:jc w:val="both"/>
        <w:rPr>
          <w:rFonts w:ascii="Palatino Linotype" w:hAnsi="Palatino Linotype" w:cs="Arial"/>
        </w:rPr>
      </w:pPr>
    </w:p>
    <w:p w:rsidR="00E57392" w:rsidRPr="00D70B19" w:rsidRDefault="00E57392" w:rsidP="00E57392">
      <w:pPr>
        <w:spacing w:line="360" w:lineRule="auto"/>
        <w:jc w:val="both"/>
        <w:rPr>
          <w:rFonts w:ascii="Palatino Linotype" w:hAnsi="Palatino Linotype" w:cs="Arial"/>
        </w:rPr>
      </w:pPr>
      <w:r w:rsidRPr="00D70B19">
        <w:rPr>
          <w:rFonts w:ascii="Palatino Linotype" w:hAnsi="Palatino Linotype" w:cs="Arial"/>
        </w:rPr>
        <w:t xml:space="preserve">Así las cosas, se insiste que, </w:t>
      </w:r>
      <w:r w:rsidR="0093786E" w:rsidRPr="00D70B19">
        <w:rPr>
          <w:rFonts w:ascii="Palatino Linotype" w:hAnsi="Palatino Linotype" w:cs="Arial"/>
        </w:rPr>
        <w:t xml:space="preserve">en </w:t>
      </w:r>
      <w:r w:rsidRPr="00D70B19">
        <w:rPr>
          <w:rFonts w:ascii="Palatino Linotype" w:hAnsi="Palatino Linotype" w:cs="Arial"/>
        </w:rPr>
        <w:t xml:space="preserve">la solicitud de información presentada por la particular a través del </w:t>
      </w:r>
      <w:r w:rsidRPr="00D70B19">
        <w:rPr>
          <w:rFonts w:ascii="Palatino Linotype" w:hAnsi="Palatino Linotype" w:cs="Arial"/>
          <w:b/>
        </w:rPr>
        <w:t>SAIMEX,</w:t>
      </w:r>
      <w:r w:rsidRPr="00D70B19">
        <w:rPr>
          <w:rFonts w:ascii="Palatino Linotype" w:hAnsi="Palatino Linotype" w:cs="Arial"/>
        </w:rPr>
        <w:t xml:space="preserve"> </w:t>
      </w:r>
      <w:r w:rsidR="00286926" w:rsidRPr="00D70B19">
        <w:rPr>
          <w:rFonts w:ascii="Palatino Linotype" w:hAnsi="Palatino Linotype" w:cs="Arial"/>
        </w:rPr>
        <w:t>requiere</w:t>
      </w:r>
      <w:r w:rsidRPr="00D70B19">
        <w:rPr>
          <w:rFonts w:ascii="Palatino Linotype" w:hAnsi="Palatino Linotype" w:cs="Arial"/>
        </w:rPr>
        <w:t xml:space="preserve"> una respuesta a cuestionamientos por parte del </w:t>
      </w:r>
      <w:r w:rsidRPr="00D70B19">
        <w:rPr>
          <w:rFonts w:ascii="Palatino Linotype" w:hAnsi="Palatino Linotype" w:cs="Arial"/>
          <w:b/>
        </w:rPr>
        <w:t>SUJETO OBLIGADO</w:t>
      </w:r>
      <w:r w:rsidRPr="00D70B19">
        <w:rPr>
          <w:rFonts w:ascii="Palatino Linotype" w:hAnsi="Palatino Linotype" w:cs="Arial"/>
        </w:rPr>
        <w:t>.</w:t>
      </w:r>
    </w:p>
    <w:p w:rsidR="00286926" w:rsidRPr="00D70B19" w:rsidRDefault="00286926" w:rsidP="00E57392">
      <w:pPr>
        <w:spacing w:line="360" w:lineRule="auto"/>
        <w:jc w:val="both"/>
        <w:rPr>
          <w:rFonts w:ascii="Palatino Linotype" w:eastAsia="Arial Unicode MS" w:hAnsi="Palatino Linotype" w:cs="Arial"/>
          <w:b/>
          <w:i/>
          <w:lang w:eastAsia="es-MX"/>
        </w:rPr>
      </w:pPr>
    </w:p>
    <w:p w:rsidR="00E57392" w:rsidRPr="00D70B19" w:rsidRDefault="00E57392" w:rsidP="00E57392">
      <w:pPr>
        <w:spacing w:line="360" w:lineRule="auto"/>
        <w:jc w:val="both"/>
        <w:rPr>
          <w:rFonts w:ascii="Palatino Linotype" w:hAnsi="Palatino Linotype" w:cs="Arial"/>
        </w:rPr>
      </w:pPr>
      <w:r w:rsidRPr="00D70B19">
        <w:rPr>
          <w:rFonts w:ascii="Palatino Linotype" w:hAnsi="Palatino Linotype" w:cs="Arial"/>
        </w:rPr>
        <w:t>Por lo que, la entrega de una razón o un razonamiento por parte del</w:t>
      </w:r>
      <w:r w:rsidRPr="00D70B19">
        <w:rPr>
          <w:rFonts w:ascii="Palatino Linotype" w:hAnsi="Palatino Linotype" w:cs="Arial"/>
          <w:b/>
          <w:lang w:eastAsia="es-MX"/>
        </w:rPr>
        <w:t xml:space="preserve"> SUJETO OBLIGADO</w:t>
      </w:r>
      <w:r w:rsidRPr="00D70B19">
        <w:rPr>
          <w:rFonts w:ascii="Palatino Linotype" w:hAnsi="Palatino Linotype" w:cs="Arial"/>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 </w:t>
      </w:r>
    </w:p>
    <w:p w:rsidR="0093786E" w:rsidRPr="00D70B19" w:rsidRDefault="0093786E" w:rsidP="00E57392">
      <w:pPr>
        <w:spacing w:line="360" w:lineRule="auto"/>
        <w:jc w:val="both"/>
        <w:rPr>
          <w:rFonts w:ascii="Palatino Linotype" w:hAnsi="Palatino Linotype" w:cs="Arial"/>
        </w:rPr>
      </w:pPr>
    </w:p>
    <w:p w:rsidR="00E57392" w:rsidRPr="00D70B19" w:rsidRDefault="00E57392" w:rsidP="00E57392">
      <w:pPr>
        <w:spacing w:line="360" w:lineRule="auto"/>
        <w:jc w:val="both"/>
        <w:rPr>
          <w:rFonts w:ascii="Palatino Linotype" w:hAnsi="Palatino Linotype" w:cs="Arial"/>
        </w:rPr>
      </w:pPr>
      <w:r w:rsidRPr="00D70B19">
        <w:rPr>
          <w:rFonts w:ascii="Palatino Linotype" w:hAnsi="Palatino Linotype"/>
        </w:rPr>
        <w:t>Establecido lo anterior, y por otr</w:t>
      </w:r>
      <w:r w:rsidR="00286926" w:rsidRPr="00D70B19">
        <w:rPr>
          <w:rFonts w:ascii="Palatino Linotype" w:hAnsi="Palatino Linotype"/>
        </w:rPr>
        <w:t>a parte</w:t>
      </w:r>
      <w:r w:rsidRPr="00D70B19">
        <w:rPr>
          <w:rFonts w:ascii="Palatino Linotype" w:hAnsi="Palatino Linotype"/>
        </w:rPr>
        <w:t xml:space="preserve">, es necesario hacer hincapié que, </w:t>
      </w:r>
      <w:r w:rsidRPr="00D70B19">
        <w:rPr>
          <w:rFonts w:ascii="Palatino Linotype" w:hAnsi="Palatino Linotype" w:cs="Arial"/>
        </w:rPr>
        <w:t>en todo momento, los Sujetos Obligados, al analizar la solicitud de información planteada, debe verificar</w:t>
      </w:r>
      <w:r w:rsidR="0093786E" w:rsidRPr="00D70B19">
        <w:rPr>
          <w:rFonts w:ascii="Palatino Linotype" w:hAnsi="Palatino Linotype" w:cs="Arial"/>
        </w:rPr>
        <w:t>se</w:t>
      </w:r>
      <w:r w:rsidRPr="00D70B19">
        <w:rPr>
          <w:rFonts w:ascii="Palatino Linotype" w:hAnsi="Palatino Linotype" w:cs="Arial"/>
        </w:rPr>
        <w:t xml:space="preserve"> si puede o no tratarse de información que generen, posean o administren en el ejercicio de sus atribuciones o funciones; y en tal virtud, cuando sí hay información relacionada con la solicitud, o bien, una expresión documental, deben atenderlas. Lo anterior, tiene apoyo en el criterio 11/17 de la segunda época, emitido por el Pleno del Instituto Nacional de Transparencia, Acceso a la Información y Protección de Datos Personales, el cual menciona lo siguiente:</w:t>
      </w:r>
    </w:p>
    <w:p w:rsidR="0093786E" w:rsidRPr="00D70B19" w:rsidRDefault="0093786E" w:rsidP="00E57392">
      <w:pPr>
        <w:spacing w:line="360" w:lineRule="auto"/>
        <w:jc w:val="both"/>
        <w:rPr>
          <w:rFonts w:ascii="Palatino Linotype" w:hAnsi="Palatino Linotype" w:cs="Arial"/>
        </w:rPr>
      </w:pPr>
    </w:p>
    <w:p w:rsidR="00E57392" w:rsidRPr="00D70B19" w:rsidRDefault="00E57392" w:rsidP="0093786E">
      <w:pPr>
        <w:ind w:left="709" w:right="757"/>
        <w:jc w:val="both"/>
        <w:rPr>
          <w:rFonts w:ascii="Palatino Linotype" w:hAnsi="Palatino Linotype" w:cs="Arial"/>
          <w:i/>
          <w:sz w:val="22"/>
        </w:rPr>
      </w:pPr>
      <w:r w:rsidRPr="00D70B19">
        <w:rPr>
          <w:rFonts w:ascii="Palatino Linotype" w:hAnsi="Palatino Linotype" w:cs="Arial"/>
          <w:i/>
          <w:sz w:val="22"/>
        </w:rPr>
        <w:t>“</w:t>
      </w:r>
      <w:r w:rsidRPr="00D70B19">
        <w:rPr>
          <w:rFonts w:ascii="Palatino Linotype" w:hAnsi="Palatino Linotype" w:cs="Arial"/>
          <w:b/>
          <w:i/>
          <w:sz w:val="22"/>
        </w:rPr>
        <w:t xml:space="preserve">Expresión documental. </w:t>
      </w:r>
      <w:r w:rsidRPr="00D70B19">
        <w:rPr>
          <w:rFonts w:ascii="Palatino Linotype" w:hAnsi="Palatino Linotype" w:cs="Arial"/>
          <w:i/>
          <w:sz w:val="22"/>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93786E" w:rsidRPr="00D70B19" w:rsidRDefault="0093786E" w:rsidP="0093786E">
      <w:pPr>
        <w:ind w:left="709" w:right="757"/>
        <w:jc w:val="both"/>
        <w:rPr>
          <w:rFonts w:ascii="Palatino Linotype" w:hAnsi="Palatino Linotype" w:cs="Arial"/>
          <w:i/>
          <w:sz w:val="22"/>
        </w:rPr>
      </w:pPr>
    </w:p>
    <w:p w:rsidR="00E57392" w:rsidRPr="00D70B19" w:rsidRDefault="00E57392" w:rsidP="0093786E">
      <w:pPr>
        <w:ind w:left="709" w:right="757"/>
        <w:jc w:val="both"/>
        <w:rPr>
          <w:rFonts w:ascii="Palatino Linotype" w:hAnsi="Palatino Linotype" w:cs="Arial"/>
          <w:i/>
          <w:sz w:val="22"/>
        </w:rPr>
      </w:pPr>
      <w:r w:rsidRPr="00D70B19">
        <w:rPr>
          <w:rFonts w:ascii="Palatino Linotype" w:hAnsi="Palatino Linotype" w:cs="Arial"/>
          <w:i/>
          <w:sz w:val="22"/>
        </w:rPr>
        <w:t>Resoluciones:</w:t>
      </w:r>
    </w:p>
    <w:p w:rsidR="0093786E" w:rsidRPr="00D70B19" w:rsidRDefault="0093786E" w:rsidP="0093786E">
      <w:pPr>
        <w:ind w:left="709" w:right="757"/>
        <w:jc w:val="both"/>
        <w:rPr>
          <w:rFonts w:ascii="Palatino Linotype" w:hAnsi="Palatino Linotype" w:cs="Arial"/>
          <w:i/>
          <w:sz w:val="22"/>
        </w:rPr>
      </w:pPr>
    </w:p>
    <w:p w:rsidR="00E57392" w:rsidRPr="00D70B19" w:rsidRDefault="00E57392" w:rsidP="0093786E">
      <w:pPr>
        <w:ind w:left="993" w:right="757" w:hanging="284"/>
        <w:jc w:val="both"/>
        <w:rPr>
          <w:rFonts w:ascii="Palatino Linotype" w:hAnsi="Palatino Linotype" w:cs="Arial"/>
          <w:i/>
          <w:sz w:val="22"/>
        </w:rPr>
      </w:pPr>
      <w:r w:rsidRPr="00D70B19">
        <w:rPr>
          <w:rFonts w:ascii="Palatino Linotype" w:hAnsi="Palatino Linotype" w:cs="Arial"/>
          <w:i/>
          <w:sz w:val="22"/>
        </w:rPr>
        <w:t>•</w:t>
      </w:r>
      <w:r w:rsidRPr="00D70B19">
        <w:rPr>
          <w:rFonts w:ascii="Palatino Linotype" w:hAnsi="Palatino Linotype" w:cs="Arial"/>
          <w:i/>
          <w:sz w:val="22"/>
        </w:rPr>
        <w:tab/>
        <w:t>RRA 0774/16. Secretaría de Salud. 31 de agosto de 2016. Por unanimidad. Comisionada Ponente María Patricia Kurczyn Villalobos.</w:t>
      </w:r>
    </w:p>
    <w:p w:rsidR="00E57392" w:rsidRPr="00D70B19" w:rsidRDefault="00E57392" w:rsidP="0093786E">
      <w:pPr>
        <w:ind w:left="993" w:right="757" w:hanging="284"/>
        <w:jc w:val="both"/>
        <w:rPr>
          <w:rFonts w:ascii="Palatino Linotype" w:hAnsi="Palatino Linotype" w:cs="Arial"/>
          <w:i/>
          <w:sz w:val="22"/>
        </w:rPr>
      </w:pPr>
      <w:r w:rsidRPr="00D70B19">
        <w:rPr>
          <w:rFonts w:ascii="Palatino Linotype" w:hAnsi="Palatino Linotype" w:cs="Arial"/>
          <w:i/>
          <w:sz w:val="22"/>
        </w:rPr>
        <w:t>•</w:t>
      </w:r>
      <w:r w:rsidRPr="00D70B19">
        <w:rPr>
          <w:rFonts w:ascii="Palatino Linotype" w:hAnsi="Palatino Linotype" w:cs="Arial"/>
          <w:i/>
          <w:sz w:val="22"/>
        </w:rPr>
        <w:tab/>
        <w:t xml:space="preserve">RRA 0143/17. Universidad Autónoma Agraria Antonio Narro. 22 de febrero de 2017. Por unanimidad. Comisionado Ponente Oscar Mauricio Guerra Ford. </w:t>
      </w:r>
    </w:p>
    <w:p w:rsidR="00E57392" w:rsidRPr="00D70B19" w:rsidRDefault="00E57392" w:rsidP="0093786E">
      <w:pPr>
        <w:ind w:left="993" w:right="757" w:hanging="284"/>
        <w:jc w:val="both"/>
        <w:rPr>
          <w:rFonts w:ascii="Palatino Linotype" w:hAnsi="Palatino Linotype" w:cs="Arial"/>
          <w:i/>
          <w:sz w:val="22"/>
        </w:rPr>
      </w:pPr>
      <w:r w:rsidRPr="00D70B19">
        <w:rPr>
          <w:rFonts w:ascii="Palatino Linotype" w:hAnsi="Palatino Linotype" w:cs="Arial"/>
          <w:i/>
          <w:sz w:val="22"/>
        </w:rPr>
        <w:t>•</w:t>
      </w:r>
      <w:r w:rsidRPr="00D70B19">
        <w:rPr>
          <w:rFonts w:ascii="Palatino Linotype" w:hAnsi="Palatino Linotype" w:cs="Arial"/>
          <w:i/>
          <w:sz w:val="22"/>
        </w:rPr>
        <w:tab/>
        <w:t>RRA 0540/17. Secretaría de Economía. 08 de marzo del 2017. Por unanimidad. Comisionado Ponente Francisco Javier Acuña Llamas.” (Sic)</w:t>
      </w:r>
    </w:p>
    <w:p w:rsidR="0093786E" w:rsidRPr="00D70B19" w:rsidRDefault="0093786E" w:rsidP="0093786E">
      <w:pPr>
        <w:ind w:left="993" w:right="757" w:hanging="284"/>
        <w:jc w:val="both"/>
        <w:rPr>
          <w:rFonts w:ascii="Palatino Linotype" w:hAnsi="Palatino Linotype" w:cs="Arial"/>
          <w:i/>
          <w:sz w:val="22"/>
        </w:rPr>
      </w:pPr>
    </w:p>
    <w:p w:rsidR="00E57392" w:rsidRPr="00D70B19" w:rsidRDefault="00E57392" w:rsidP="0093786E">
      <w:pPr>
        <w:ind w:left="993" w:right="757" w:hanging="284"/>
        <w:jc w:val="both"/>
        <w:rPr>
          <w:rFonts w:ascii="Palatino Linotype" w:hAnsi="Palatino Linotype" w:cs="Arial"/>
          <w:i/>
          <w:sz w:val="22"/>
        </w:rPr>
      </w:pPr>
      <w:r w:rsidRPr="00D70B19">
        <w:rPr>
          <w:rFonts w:ascii="Palatino Linotype" w:hAnsi="Palatino Linotype" w:cs="Arial"/>
          <w:i/>
          <w:sz w:val="22"/>
        </w:rPr>
        <w:t>(Énfasis añadido)</w:t>
      </w:r>
    </w:p>
    <w:p w:rsidR="0093786E" w:rsidRPr="00D70B19" w:rsidRDefault="0093786E" w:rsidP="00E57392">
      <w:pPr>
        <w:spacing w:line="360" w:lineRule="auto"/>
        <w:ind w:left="567" w:right="618"/>
        <w:jc w:val="both"/>
        <w:rPr>
          <w:rFonts w:ascii="Palatino Linotype" w:hAnsi="Palatino Linotype" w:cs="Arial"/>
        </w:rPr>
      </w:pPr>
    </w:p>
    <w:p w:rsidR="00E57392" w:rsidRPr="00D70B19" w:rsidRDefault="00E57392" w:rsidP="00E57392">
      <w:pPr>
        <w:spacing w:line="360" w:lineRule="auto"/>
        <w:jc w:val="both"/>
        <w:rPr>
          <w:rFonts w:ascii="Palatino Linotype" w:hAnsi="Palatino Linotype"/>
        </w:rPr>
      </w:pPr>
      <w:r w:rsidRPr="00D70B19">
        <w:rPr>
          <w:rFonts w:ascii="Palatino Linotype" w:hAnsi="Palatino Linotype" w:cs="Arial"/>
        </w:rPr>
        <w:t xml:space="preserve">Ello es así, ya que </w:t>
      </w:r>
      <w:r w:rsidRPr="00D70B19">
        <w:rPr>
          <w:rFonts w:ascii="Palatino Linotype" w:hAnsi="Palatino Linotype"/>
          <w:color w:val="222222"/>
          <w:shd w:val="clear" w:color="auto" w:fill="FFFFFF"/>
        </w:rPr>
        <w:t xml:space="preserve">la transparencia implica el deber de los Sujetos Obligados de documentar todo acto que derive del ejercicio de sus facultades, competencias o funciones, considerando desde su origen la eventual publicidad y reutilización de la información que generen; ello de conformidad con </w:t>
      </w:r>
      <w:r w:rsidRPr="00D70B19">
        <w:rPr>
          <w:rFonts w:ascii="Palatino Linotype" w:hAnsi="Palatino Linotype"/>
        </w:rPr>
        <w:t>lo establecido en el artículo 18 de la Ley de Transparencia y Acceso a la Información Pública del Estado de México y Municipios, así como el numeral 143 de la Constitución Política del Estado Libre y Soberano de México, en el que refiere que las autoridades del Estado sólo tienen las facultades que expresamente les confieren las leyes y otros ordenamientos jurídicos.</w:t>
      </w:r>
    </w:p>
    <w:p w:rsidR="0093786E" w:rsidRPr="00D70B19" w:rsidRDefault="0093786E" w:rsidP="00E57392">
      <w:pPr>
        <w:spacing w:line="360" w:lineRule="auto"/>
        <w:jc w:val="both"/>
        <w:rPr>
          <w:rFonts w:ascii="Palatino Linotype" w:hAnsi="Palatino Linotype"/>
        </w:rPr>
      </w:pPr>
    </w:p>
    <w:p w:rsidR="00357943" w:rsidRPr="00D70B19" w:rsidRDefault="00E57392" w:rsidP="00E57392">
      <w:pPr>
        <w:spacing w:line="360" w:lineRule="auto"/>
        <w:jc w:val="both"/>
        <w:rPr>
          <w:rFonts w:ascii="Palatino Linotype" w:eastAsia="Calibri" w:hAnsi="Palatino Linotype" w:cs="Arial"/>
        </w:rPr>
      </w:pPr>
      <w:r w:rsidRPr="00D70B19">
        <w:rPr>
          <w:rFonts w:ascii="Palatino Linotype" w:eastAsia="Calibri" w:hAnsi="Palatino Linotype" w:cs="Arial"/>
        </w:rPr>
        <w:t xml:space="preserve">Teniendo, que la materia elemental </w:t>
      </w:r>
      <w:r w:rsidR="00357943" w:rsidRPr="00D70B19">
        <w:rPr>
          <w:rFonts w:ascii="Palatino Linotype" w:eastAsia="Calibri" w:hAnsi="Palatino Linotype" w:cs="Arial"/>
        </w:rPr>
        <w:t xml:space="preserve">respecto de este rubro de la solicitud de la que se deprende </w:t>
      </w:r>
      <w:r w:rsidRPr="00D70B19">
        <w:rPr>
          <w:rFonts w:ascii="Palatino Linotype" w:eastAsia="Calibri" w:hAnsi="Palatino Linotype" w:cs="Arial"/>
        </w:rPr>
        <w:t xml:space="preserve">el presente medio de impugnación consiste en que </w:t>
      </w:r>
      <w:r w:rsidRPr="00D70B19">
        <w:rPr>
          <w:rFonts w:ascii="Palatino Linotype" w:eastAsia="Calibri" w:hAnsi="Palatino Linotype" w:cs="Arial"/>
          <w:b/>
        </w:rPr>
        <w:t xml:space="preserve">EL SUJETO OBLIGADO </w:t>
      </w:r>
      <w:r w:rsidR="00357943" w:rsidRPr="00D70B19">
        <w:rPr>
          <w:rFonts w:ascii="Palatino Linotype" w:eastAsia="Calibri" w:hAnsi="Palatino Linotype" w:cs="Arial"/>
        </w:rPr>
        <w:t>realice una investigación a fin de dar respuesta a una interrogante con relación al primer Código Penal de la Entidad, es correcto afirmar que el documento del que se puede obtener dichos datos es precisamente éste, señalado además como un requerimiento identificado con el numeral 2 de la referida solicitud “</w:t>
      </w:r>
      <w:r w:rsidR="00357943" w:rsidRPr="00D70B19">
        <w:rPr>
          <w:rFonts w:ascii="Palatino Linotype" w:eastAsia="Calibri" w:hAnsi="Palatino Linotype" w:cs="Arial"/>
          <w:i/>
        </w:rPr>
        <w:t xml:space="preserve">Proporcionar la exposición de motivos, el dictamen y los considerandos </w:t>
      </w:r>
      <w:r w:rsidR="00357943" w:rsidRPr="00D70B19">
        <w:rPr>
          <w:rFonts w:ascii="Palatino Linotype" w:eastAsia="Calibri" w:hAnsi="Palatino Linotype" w:cs="Arial"/>
          <w:b/>
          <w:i/>
        </w:rPr>
        <w:t>del primer código penal</w:t>
      </w:r>
      <w:r w:rsidR="00357943" w:rsidRPr="00D70B19">
        <w:rPr>
          <w:rFonts w:ascii="Palatino Linotype" w:eastAsia="Calibri" w:hAnsi="Palatino Linotype" w:cs="Arial"/>
          <w:i/>
        </w:rPr>
        <w:t xml:space="preserve"> expedido en la entidad.</w:t>
      </w:r>
      <w:r w:rsidR="00357943" w:rsidRPr="00D70B19">
        <w:rPr>
          <w:rFonts w:ascii="Palatino Linotype" w:eastAsia="Calibri" w:hAnsi="Palatino Linotype" w:cs="Arial"/>
        </w:rPr>
        <w:t>”</w:t>
      </w:r>
    </w:p>
    <w:p w:rsidR="00357943" w:rsidRPr="00D70B19" w:rsidRDefault="00357943" w:rsidP="00E57392">
      <w:pPr>
        <w:spacing w:line="360" w:lineRule="auto"/>
        <w:jc w:val="both"/>
        <w:rPr>
          <w:rFonts w:ascii="Palatino Linotype" w:eastAsia="Calibri" w:hAnsi="Palatino Linotype" w:cs="Arial"/>
        </w:rPr>
      </w:pPr>
      <w:r w:rsidRPr="00D70B19">
        <w:rPr>
          <w:rFonts w:ascii="Palatino Linotype" w:eastAsia="Calibri" w:hAnsi="Palatino Linotype" w:cs="Arial"/>
        </w:rPr>
        <w:lastRenderedPageBreak/>
        <w:t>Una vez establecido lo anterior, cabe señalar que respecto al Primer Código Penal expedido en el Estado de México</w:t>
      </w:r>
      <w:r w:rsidR="00E514BF" w:rsidRPr="00D70B19">
        <w:rPr>
          <w:rFonts w:ascii="Palatino Linotype" w:eastAsia="Calibri" w:hAnsi="Palatino Linotype" w:cs="Arial"/>
        </w:rPr>
        <w:t xml:space="preserve">, </w:t>
      </w:r>
      <w:r w:rsidR="00E514BF" w:rsidRPr="00D70B19">
        <w:rPr>
          <w:rFonts w:ascii="Palatino Linotype" w:eastAsia="Calibri" w:hAnsi="Palatino Linotype" w:cs="Arial"/>
          <w:b/>
        </w:rPr>
        <w:t>EL</w:t>
      </w:r>
      <w:r w:rsidR="00E514BF" w:rsidRPr="00D70B19">
        <w:rPr>
          <w:rFonts w:ascii="Palatino Linotype" w:eastAsia="Calibri" w:hAnsi="Palatino Linotype" w:cs="Arial"/>
        </w:rPr>
        <w:t xml:space="preserve"> </w:t>
      </w:r>
      <w:r w:rsidR="00E514BF" w:rsidRPr="00D70B19">
        <w:rPr>
          <w:rFonts w:ascii="Palatino Linotype" w:eastAsia="Calibri" w:hAnsi="Palatino Linotype" w:cs="Arial"/>
          <w:b/>
        </w:rPr>
        <w:t xml:space="preserve">SUJETO OBLIGADO </w:t>
      </w:r>
      <w:r w:rsidR="00E514BF" w:rsidRPr="00D70B19">
        <w:rPr>
          <w:rFonts w:ascii="Palatino Linotype" w:eastAsia="Calibri" w:hAnsi="Palatino Linotype" w:cs="Arial"/>
        </w:rPr>
        <w:t>manifestó</w:t>
      </w:r>
      <w:r w:rsidR="00E514BF" w:rsidRPr="00D70B19">
        <w:rPr>
          <w:rFonts w:ascii="Palatino Linotype" w:eastAsia="Calibri" w:hAnsi="Palatino Linotype" w:cs="Arial"/>
          <w:b/>
        </w:rPr>
        <w:t xml:space="preserve"> </w:t>
      </w:r>
      <w:r w:rsidR="00E514BF" w:rsidRPr="00D70B19">
        <w:rPr>
          <w:rFonts w:ascii="Palatino Linotype" w:eastAsia="Calibri" w:hAnsi="Palatino Linotype" w:cs="Arial"/>
        </w:rPr>
        <w:t>que no se encuentra constreñido a practicar investigaciones ni a realizar la búsqueda en los archivos del Poder Legislativo, toda vez que se trata de documentos que forman parte del Archivo Histórico del y cuya consulta debe realizarse por la parte interesada directamente en la Biblioteca Legislativa Dr. José María Luis Mora, ubicada en la calle Pedro Ascencio No. 201, norte, colonia centro, Toluca, México y en un horario de 9:00 a 18:00 horas, de lunes a viernes, en días hábiles.</w:t>
      </w:r>
      <w:r w:rsidR="00913671" w:rsidRPr="00D70B19">
        <w:rPr>
          <w:rFonts w:ascii="Palatino Linotype" w:eastAsia="Calibri" w:hAnsi="Palatino Linotype" w:cs="Arial"/>
        </w:rPr>
        <w:t xml:space="preserve"> Además informó que </w:t>
      </w:r>
      <w:r w:rsidR="00CB26F7" w:rsidRPr="00D70B19">
        <w:rPr>
          <w:rFonts w:ascii="Palatino Linotype" w:eastAsia="Calibri" w:hAnsi="Palatino Linotype" w:cs="Arial"/>
        </w:rPr>
        <w:t>para efectos de para dar respuesta a este requerimiento, era necesario contar con datos que permitieran ubicar documento requerido, tales como fecha de expedición o fecha de publicación del primer código penal; o bien el número de decreto que le correspondió y el número de la Legislatura que lo aprobó.</w:t>
      </w:r>
    </w:p>
    <w:p w:rsidR="00CB26F7" w:rsidRPr="00D70B19" w:rsidRDefault="00CB26F7" w:rsidP="00E57392">
      <w:pPr>
        <w:spacing w:line="360" w:lineRule="auto"/>
        <w:jc w:val="both"/>
        <w:rPr>
          <w:rFonts w:ascii="Palatino Linotype" w:eastAsia="Calibri" w:hAnsi="Palatino Linotype" w:cs="Arial"/>
        </w:rPr>
      </w:pPr>
    </w:p>
    <w:p w:rsidR="00CB26F7" w:rsidRPr="00D70B19" w:rsidRDefault="00CB26F7" w:rsidP="00CB26F7">
      <w:pPr>
        <w:spacing w:line="360" w:lineRule="auto"/>
        <w:jc w:val="both"/>
        <w:rPr>
          <w:rFonts w:ascii="Palatino Linotype" w:eastAsia="Calibri" w:hAnsi="Palatino Linotype" w:cs="Arial"/>
        </w:rPr>
      </w:pPr>
      <w:r w:rsidRPr="00D70B19">
        <w:rPr>
          <w:rFonts w:ascii="Palatino Linotype" w:eastAsia="Calibri" w:hAnsi="Palatino Linotype" w:cs="Arial"/>
        </w:rPr>
        <w:t xml:space="preserve">En este tenor, resulta importante atender a lo que dispone el numeral 159 de la Ley de Trasparencia y Acceso a la Información Pública en el que se describe el procedimiento a seguir cuando </w:t>
      </w:r>
      <w:r w:rsidRPr="00D70B19">
        <w:rPr>
          <w:rFonts w:ascii="Palatino Linotype" w:eastAsia="Calibri" w:hAnsi="Palatino Linotype" w:cs="Arial"/>
          <w:b/>
        </w:rPr>
        <w:t>EL SUJETO OBLIGADO</w:t>
      </w:r>
      <w:r w:rsidRPr="00D70B19">
        <w:rPr>
          <w:rFonts w:ascii="Palatino Linotype" w:eastAsia="Calibri" w:hAnsi="Palatino Linotype" w:cs="Arial"/>
        </w:rPr>
        <w:t xml:space="preserve"> no cuente con los detalles suficientes para localizar la información o estos sean erróneos o incompletos.</w:t>
      </w:r>
    </w:p>
    <w:p w:rsidR="00CB26F7" w:rsidRPr="00D70B19" w:rsidRDefault="00CB26F7" w:rsidP="00CB26F7">
      <w:pPr>
        <w:spacing w:line="360" w:lineRule="auto"/>
        <w:jc w:val="both"/>
        <w:rPr>
          <w:rFonts w:ascii="Palatino Linotype" w:eastAsia="Calibri" w:hAnsi="Palatino Linotype" w:cs="Arial"/>
        </w:rPr>
      </w:pPr>
    </w:p>
    <w:p w:rsidR="00CB26F7" w:rsidRPr="00D70B19" w:rsidRDefault="00CB26F7" w:rsidP="00CB26F7">
      <w:pPr>
        <w:ind w:left="709" w:right="757"/>
        <w:jc w:val="both"/>
        <w:rPr>
          <w:rFonts w:ascii="Palatino Linotype" w:eastAsia="Calibri" w:hAnsi="Palatino Linotype" w:cs="Arial"/>
          <w:i/>
          <w:sz w:val="22"/>
        </w:rPr>
      </w:pPr>
      <w:r w:rsidRPr="00D70B19">
        <w:rPr>
          <w:rFonts w:ascii="Palatino Linotype" w:eastAsia="Calibri" w:hAnsi="Palatino Linotype" w:cs="Arial"/>
          <w:i/>
          <w:sz w:val="22"/>
        </w:rPr>
        <w:t>“</w:t>
      </w:r>
      <w:r w:rsidRPr="00D70B19">
        <w:rPr>
          <w:rFonts w:ascii="Palatino Linotype" w:eastAsia="Calibri" w:hAnsi="Palatino Linotype" w:cs="Arial"/>
          <w:b/>
          <w:i/>
          <w:sz w:val="22"/>
        </w:rPr>
        <w:t>Artículo 159</w:t>
      </w:r>
      <w:r w:rsidRPr="00D70B19">
        <w:rPr>
          <w:rFonts w:ascii="Palatino Linotype" w:eastAsia="Calibri" w:hAnsi="Palatino Linotype" w:cs="Arial"/>
          <w:i/>
          <w:sz w:val="22"/>
        </w:rPr>
        <w:t xml:space="preserve">. Cuando los detalles proporcionados para localizar los documentos resulten insuficientes, incompletos o sean erróneos, </w:t>
      </w:r>
      <w:r w:rsidRPr="00D70B19">
        <w:rPr>
          <w:rFonts w:ascii="Palatino Linotype" w:eastAsia="Calibri" w:hAnsi="Palatino Linotype" w:cs="Arial"/>
          <w:b/>
          <w:i/>
          <w:sz w:val="22"/>
        </w:rPr>
        <w:t>la Unidad de Transparencia podrá requerir al solicitante, por una sola vez y dentro de un plazo que no podrá exceder de cinco días hábiles</w:t>
      </w:r>
      <w:r w:rsidRPr="00D70B19">
        <w:rPr>
          <w:rFonts w:ascii="Palatino Linotype" w:eastAsia="Calibri" w:hAnsi="Palatino Linotype" w:cs="Arial"/>
          <w:i/>
          <w:sz w:val="22"/>
        </w:rPr>
        <w:t xml:space="preserve"> contados a partir de la presentación de la solicitud, para que, en un término de hasta diez días hábiles, indique otros elementos que complementen, corrijan o amplíen los datos proporcionados o bien, precise uno o varios requerimientos de información.</w:t>
      </w:r>
    </w:p>
    <w:p w:rsidR="00CB26F7" w:rsidRPr="00D70B19" w:rsidRDefault="00CB26F7" w:rsidP="00CB26F7">
      <w:pPr>
        <w:ind w:left="709" w:right="757"/>
        <w:jc w:val="both"/>
        <w:rPr>
          <w:rFonts w:ascii="Palatino Linotype" w:eastAsia="Calibri" w:hAnsi="Palatino Linotype" w:cs="Arial"/>
          <w:i/>
          <w:sz w:val="22"/>
        </w:rPr>
      </w:pPr>
    </w:p>
    <w:p w:rsidR="00CB26F7" w:rsidRPr="00D70B19" w:rsidRDefault="00CB26F7" w:rsidP="00CB26F7">
      <w:pPr>
        <w:ind w:left="709" w:right="757"/>
        <w:jc w:val="both"/>
        <w:rPr>
          <w:rFonts w:ascii="Palatino Linotype" w:eastAsia="Calibri" w:hAnsi="Palatino Linotype" w:cs="Arial"/>
          <w:i/>
          <w:sz w:val="22"/>
        </w:rPr>
      </w:pPr>
      <w:r w:rsidRPr="00D70B19">
        <w:rPr>
          <w:rFonts w:ascii="Palatino Linotype" w:eastAsia="Calibri" w:hAnsi="Palatino Linotype" w:cs="Arial"/>
          <w:i/>
          <w:sz w:val="22"/>
        </w:rPr>
        <w:t xml:space="preserve">En este requerimiento interrumpirá el plazo de respuesta establecido en el artículo 163 de la presente Ley, por lo que comenzará a computarse nuevamente al día siguiente del </w:t>
      </w:r>
      <w:r w:rsidRPr="00D70B19">
        <w:rPr>
          <w:rFonts w:ascii="Palatino Linotype" w:eastAsia="Calibri" w:hAnsi="Palatino Linotype" w:cs="Arial"/>
          <w:i/>
          <w:sz w:val="22"/>
        </w:rPr>
        <w:lastRenderedPageBreak/>
        <w:t>desahogo por parte del particular. En este caso, el sujeto obligado atenderá la solicitud en los términos en que fue desahogado el requerimiento de información adicional.</w:t>
      </w:r>
    </w:p>
    <w:p w:rsidR="00CB26F7" w:rsidRPr="00D70B19" w:rsidRDefault="00CB26F7" w:rsidP="00CB26F7">
      <w:pPr>
        <w:ind w:left="709" w:right="757"/>
        <w:jc w:val="both"/>
        <w:rPr>
          <w:rFonts w:ascii="Palatino Linotype" w:eastAsia="Calibri" w:hAnsi="Palatino Linotype" w:cs="Arial"/>
          <w:i/>
          <w:sz w:val="22"/>
        </w:rPr>
      </w:pPr>
    </w:p>
    <w:p w:rsidR="00CB26F7" w:rsidRPr="00D70B19" w:rsidRDefault="00CB26F7" w:rsidP="00CB26F7">
      <w:pPr>
        <w:ind w:left="709" w:right="757"/>
        <w:jc w:val="both"/>
        <w:rPr>
          <w:rFonts w:ascii="Palatino Linotype" w:eastAsia="Calibri" w:hAnsi="Palatino Linotype" w:cs="Arial"/>
          <w:i/>
          <w:sz w:val="22"/>
        </w:rPr>
      </w:pPr>
      <w:r w:rsidRPr="00D70B19">
        <w:rPr>
          <w:rFonts w:ascii="Palatino Linotype" w:eastAsia="Calibri" w:hAnsi="Palatino Linotype" w:cs="Arial"/>
          <w:i/>
          <w:sz w:val="22"/>
        </w:rPr>
        <w:t>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w:t>
      </w:r>
    </w:p>
    <w:p w:rsidR="00CB26F7" w:rsidRPr="00D70B19" w:rsidRDefault="00CB26F7" w:rsidP="00CB26F7">
      <w:pPr>
        <w:ind w:left="709" w:right="757"/>
        <w:jc w:val="both"/>
        <w:rPr>
          <w:rFonts w:ascii="Palatino Linotype" w:eastAsia="Calibri" w:hAnsi="Palatino Linotype" w:cs="Arial"/>
          <w:i/>
          <w:sz w:val="22"/>
        </w:rPr>
      </w:pPr>
    </w:p>
    <w:p w:rsidR="00CB26F7" w:rsidRPr="00D70B19" w:rsidRDefault="00CB26F7" w:rsidP="00CB26F7">
      <w:pPr>
        <w:ind w:left="709" w:right="757"/>
        <w:jc w:val="both"/>
        <w:rPr>
          <w:rFonts w:ascii="Palatino Linotype" w:eastAsia="Calibri" w:hAnsi="Palatino Linotype" w:cs="Arial"/>
          <w:i/>
          <w:sz w:val="22"/>
        </w:rPr>
      </w:pPr>
      <w:r w:rsidRPr="00D70B19">
        <w:rPr>
          <w:rFonts w:ascii="Palatino Linotype" w:eastAsia="Calibri" w:hAnsi="Palatino Linotype" w:cs="Arial"/>
          <w:i/>
          <w:sz w:val="22"/>
        </w:rPr>
        <w:t>En el caso de requerimientos parciales no desahogados, se tendrá por presentada la solicitud por lo que respecta a los contenidos de información que no formaron parte del requerimiento.”</w:t>
      </w:r>
    </w:p>
    <w:p w:rsidR="00CB26F7" w:rsidRPr="00D70B19" w:rsidRDefault="00CB26F7" w:rsidP="00CB26F7">
      <w:pPr>
        <w:spacing w:line="360" w:lineRule="auto"/>
        <w:jc w:val="both"/>
        <w:rPr>
          <w:rFonts w:ascii="Palatino Linotype" w:eastAsia="Calibri" w:hAnsi="Palatino Linotype" w:cs="Arial"/>
        </w:rPr>
      </w:pPr>
    </w:p>
    <w:p w:rsidR="00CB26F7" w:rsidRPr="00D70B19" w:rsidRDefault="00CB26F7" w:rsidP="00CB26F7">
      <w:pPr>
        <w:spacing w:line="360" w:lineRule="auto"/>
        <w:jc w:val="both"/>
        <w:rPr>
          <w:rFonts w:ascii="Palatino Linotype" w:eastAsia="Calibri" w:hAnsi="Palatino Linotype" w:cs="Arial"/>
        </w:rPr>
      </w:pPr>
      <w:r w:rsidRPr="00D70B19">
        <w:rPr>
          <w:rFonts w:ascii="Palatino Linotype" w:eastAsia="Calibri" w:hAnsi="Palatino Linotype" w:cs="Arial"/>
        </w:rPr>
        <w:t xml:space="preserve">Conforme al fundamento expuesto, se debe señalar que </w:t>
      </w:r>
      <w:r w:rsidRPr="00D70B19">
        <w:rPr>
          <w:rFonts w:ascii="Palatino Linotype" w:eastAsia="Calibri" w:hAnsi="Palatino Linotype" w:cs="Arial"/>
          <w:b/>
        </w:rPr>
        <w:t>EL SUJETO OBLIGADO</w:t>
      </w:r>
      <w:r w:rsidRPr="00D70B19">
        <w:rPr>
          <w:rFonts w:ascii="Palatino Linotype" w:eastAsia="Calibri" w:hAnsi="Palatino Linotype" w:cs="Arial"/>
        </w:rPr>
        <w:t xml:space="preserve"> incumplió con el término dispuesto para ejercer la facultad de requerir al solicitante, los elementos necesarios para identificar la información requerida y dar trámite a la misma subsanando la deficiencia en la solicitud, el cual transcurrió del </w:t>
      </w:r>
      <w:r w:rsidR="000D6018" w:rsidRPr="00D70B19">
        <w:rPr>
          <w:rFonts w:ascii="Palatino Linotype" w:eastAsia="Calibri" w:hAnsi="Palatino Linotype" w:cs="Arial"/>
        </w:rPr>
        <w:t>cuatro al diez de julio</w:t>
      </w:r>
      <w:r w:rsidRPr="00D70B19">
        <w:rPr>
          <w:rFonts w:ascii="Palatino Linotype" w:eastAsia="Calibri" w:hAnsi="Palatino Linotype" w:cs="Arial"/>
        </w:rPr>
        <w:t xml:space="preserve"> de dos mil dieciocho; sin embargo, del expediente electrónico del recurso de revisión, se advierte que no se actualizó dicha hipótesis.</w:t>
      </w:r>
    </w:p>
    <w:p w:rsidR="00CB26F7" w:rsidRPr="00D70B19" w:rsidRDefault="00CB26F7" w:rsidP="00CB26F7">
      <w:pPr>
        <w:spacing w:line="360" w:lineRule="auto"/>
        <w:jc w:val="both"/>
        <w:rPr>
          <w:rFonts w:ascii="Palatino Linotype" w:eastAsia="Calibri" w:hAnsi="Palatino Linotype" w:cs="Arial"/>
        </w:rPr>
      </w:pPr>
    </w:p>
    <w:p w:rsidR="00913671" w:rsidRPr="00D70B19" w:rsidRDefault="00CB26F7" w:rsidP="00507E28">
      <w:pPr>
        <w:spacing w:line="360" w:lineRule="auto"/>
        <w:jc w:val="both"/>
        <w:rPr>
          <w:rFonts w:ascii="Palatino Linotype" w:eastAsia="Calibri" w:hAnsi="Palatino Linotype" w:cs="Arial"/>
        </w:rPr>
      </w:pPr>
      <w:r w:rsidRPr="00D70B19">
        <w:rPr>
          <w:rFonts w:ascii="Palatino Linotype" w:eastAsia="Calibri" w:hAnsi="Palatino Linotype" w:cs="Arial"/>
        </w:rPr>
        <w:t>No obstante ello, aquí es importante señala</w:t>
      </w:r>
      <w:r w:rsidR="000D6018" w:rsidRPr="00D70B19">
        <w:rPr>
          <w:rFonts w:ascii="Palatino Linotype" w:eastAsia="Calibri" w:hAnsi="Palatino Linotype" w:cs="Arial"/>
        </w:rPr>
        <w:t xml:space="preserve">r que si bien, no se requirió a </w:t>
      </w:r>
      <w:r w:rsidR="000D6018" w:rsidRPr="00D70B19">
        <w:rPr>
          <w:rFonts w:ascii="Palatino Linotype" w:eastAsia="Calibri" w:hAnsi="Palatino Linotype" w:cs="Arial"/>
          <w:b/>
        </w:rPr>
        <w:t xml:space="preserve">LA </w:t>
      </w:r>
      <w:r w:rsidRPr="00D70B19">
        <w:rPr>
          <w:rFonts w:ascii="Palatino Linotype" w:eastAsia="Calibri" w:hAnsi="Palatino Linotype" w:cs="Arial"/>
          <w:b/>
        </w:rPr>
        <w:t>RECURRENTE</w:t>
      </w:r>
      <w:r w:rsidRPr="00D70B19">
        <w:rPr>
          <w:rFonts w:ascii="Palatino Linotype" w:eastAsia="Calibri" w:hAnsi="Palatino Linotype" w:cs="Arial"/>
        </w:rPr>
        <w:t xml:space="preserve"> para que subsanara las deficiencias de su solicitud, esto no implica que </w:t>
      </w:r>
      <w:r w:rsidR="000D6018" w:rsidRPr="00D70B19">
        <w:rPr>
          <w:rFonts w:ascii="Palatino Linotype" w:eastAsia="Calibri" w:hAnsi="Palatino Linotype" w:cs="Arial"/>
        </w:rPr>
        <w:t>por ello se deba desestimar la respuesta a la solicitud, pues en esta se informa a la ciudadana el lugar, horario y días que puede acudir a realizar la respectiva investigación y consulta de la información.</w:t>
      </w:r>
    </w:p>
    <w:p w:rsidR="00913671" w:rsidRPr="00D70B19" w:rsidRDefault="00913671" w:rsidP="00507E28">
      <w:pPr>
        <w:spacing w:line="360" w:lineRule="auto"/>
        <w:jc w:val="both"/>
        <w:rPr>
          <w:rFonts w:ascii="Palatino Linotype" w:eastAsia="Calibri" w:hAnsi="Palatino Linotype" w:cs="Arial"/>
        </w:rPr>
      </w:pPr>
    </w:p>
    <w:p w:rsidR="00692248" w:rsidRPr="00D70B19" w:rsidRDefault="00692248" w:rsidP="00507E28">
      <w:pPr>
        <w:spacing w:line="360" w:lineRule="auto"/>
        <w:jc w:val="both"/>
        <w:rPr>
          <w:rFonts w:ascii="Palatino Linotype" w:eastAsia="Calibri" w:hAnsi="Palatino Linotype" w:cs="Arial"/>
        </w:rPr>
      </w:pPr>
      <w:r w:rsidRPr="00D70B19">
        <w:rPr>
          <w:rFonts w:ascii="Palatino Linotype" w:eastAsia="Calibri" w:hAnsi="Palatino Linotype" w:cs="Arial"/>
        </w:rPr>
        <w:t>Aunado a lo anterior</w:t>
      </w:r>
      <w:r w:rsidR="00507E28" w:rsidRPr="00D70B19">
        <w:rPr>
          <w:rFonts w:ascii="Palatino Linotype" w:eastAsia="Calibri" w:hAnsi="Palatino Linotype" w:cs="Arial"/>
        </w:rPr>
        <w:t xml:space="preserve">, </w:t>
      </w:r>
      <w:r w:rsidRPr="00D70B19">
        <w:rPr>
          <w:rFonts w:ascii="Palatino Linotype" w:eastAsia="Calibri" w:hAnsi="Palatino Linotype" w:cs="Arial"/>
        </w:rPr>
        <w:t xml:space="preserve">se debe advertir que a pesar de que </w:t>
      </w:r>
      <w:r w:rsidRPr="00D70B19">
        <w:rPr>
          <w:rFonts w:ascii="Palatino Linotype" w:eastAsia="Calibri" w:hAnsi="Palatino Linotype" w:cs="Arial"/>
          <w:b/>
        </w:rPr>
        <w:t xml:space="preserve">EL SUJETO OBLIGADO  </w:t>
      </w:r>
      <w:r w:rsidRPr="00D70B19">
        <w:rPr>
          <w:rFonts w:ascii="Palatino Linotype" w:eastAsia="Calibri" w:hAnsi="Palatino Linotype" w:cs="Arial"/>
        </w:rPr>
        <w:t xml:space="preserve">hubiese requerido a la particular a efectos de que le indicara el año o temporalidad de la información requerida y ésta hubiese desahogado tal requerimiento, el mismo </w:t>
      </w:r>
      <w:r w:rsidRPr="00D70B19">
        <w:rPr>
          <w:rFonts w:ascii="Palatino Linotype" w:eastAsia="Calibri" w:hAnsi="Palatino Linotype" w:cs="Arial"/>
        </w:rPr>
        <w:lastRenderedPageBreak/>
        <w:t xml:space="preserve">resultaría improcedente pues se trata de información que se encuentra en una fuente de acceso público. </w:t>
      </w:r>
    </w:p>
    <w:p w:rsidR="00692248" w:rsidRPr="00D70B19" w:rsidRDefault="00692248" w:rsidP="00507E28">
      <w:pPr>
        <w:spacing w:line="360" w:lineRule="auto"/>
        <w:jc w:val="both"/>
        <w:rPr>
          <w:rFonts w:ascii="Palatino Linotype" w:eastAsia="Calibri" w:hAnsi="Palatino Linotype" w:cs="Arial"/>
        </w:rPr>
      </w:pPr>
    </w:p>
    <w:p w:rsidR="00507E28" w:rsidRPr="00D70B19" w:rsidRDefault="00692248" w:rsidP="00507E28">
      <w:pPr>
        <w:spacing w:line="360" w:lineRule="auto"/>
        <w:jc w:val="both"/>
        <w:rPr>
          <w:rFonts w:ascii="Palatino Linotype" w:eastAsia="Calibri" w:hAnsi="Palatino Linotype" w:cs="Arial"/>
        </w:rPr>
      </w:pPr>
      <w:r w:rsidRPr="00D70B19">
        <w:rPr>
          <w:rFonts w:ascii="Palatino Linotype" w:eastAsia="Calibri" w:hAnsi="Palatino Linotype" w:cs="Arial"/>
        </w:rPr>
        <w:t>R</w:t>
      </w:r>
      <w:r w:rsidR="00507E28" w:rsidRPr="00D70B19">
        <w:rPr>
          <w:rFonts w:ascii="Palatino Linotype" w:eastAsia="Calibri" w:hAnsi="Palatino Linotype" w:cs="Arial"/>
        </w:rPr>
        <w:t>esulta relevante considerar lo señalado en los artículos 1, 2, inciso b), 3 y 8 de la Ley de Documentos Administrativos e Históricos del Estado de México, los cuales se transcriben a continuación:</w:t>
      </w:r>
    </w:p>
    <w:p w:rsidR="00507E28" w:rsidRPr="00D70B19" w:rsidRDefault="00507E28" w:rsidP="00507E28">
      <w:pPr>
        <w:spacing w:line="360" w:lineRule="auto"/>
        <w:jc w:val="both"/>
        <w:rPr>
          <w:rFonts w:ascii="Palatino Linotype" w:eastAsia="Calibri" w:hAnsi="Palatino Linotype" w:cs="Arial"/>
        </w:rPr>
      </w:pPr>
    </w:p>
    <w:p w:rsidR="00507E28" w:rsidRPr="00D70B19" w:rsidRDefault="00507E28" w:rsidP="00507E28">
      <w:pPr>
        <w:ind w:left="709" w:right="757"/>
        <w:jc w:val="both"/>
        <w:rPr>
          <w:rFonts w:ascii="Palatino Linotype" w:eastAsia="Calibri" w:hAnsi="Palatino Linotype" w:cs="Arial"/>
          <w:i/>
          <w:sz w:val="22"/>
        </w:rPr>
      </w:pPr>
      <w:r w:rsidRPr="00D70B19">
        <w:rPr>
          <w:rFonts w:ascii="Palatino Linotype" w:eastAsia="Calibri" w:hAnsi="Palatino Linotype" w:cs="Arial"/>
          <w:i/>
          <w:sz w:val="22"/>
        </w:rPr>
        <w:t>“</w:t>
      </w:r>
      <w:r w:rsidRPr="00D70B19">
        <w:rPr>
          <w:rFonts w:ascii="Palatino Linotype" w:eastAsia="Calibri" w:hAnsi="Palatino Linotype" w:cs="Arial"/>
          <w:b/>
          <w:i/>
          <w:sz w:val="22"/>
        </w:rPr>
        <w:t>Artículo 1.</w:t>
      </w:r>
      <w:r w:rsidRPr="00D70B19">
        <w:rPr>
          <w:rFonts w:ascii="Palatino Linotype" w:eastAsia="Calibri" w:hAnsi="Palatino Linotype" w:cs="Arial"/>
          <w:i/>
          <w:sz w:val="22"/>
        </w:rPr>
        <w:t xml:space="preserve"> </w:t>
      </w:r>
      <w:r w:rsidRPr="00D70B19">
        <w:rPr>
          <w:rFonts w:ascii="Palatino Linotype" w:eastAsia="Calibri" w:hAnsi="Palatino Linotype" w:cs="Arial"/>
          <w:b/>
          <w:i/>
          <w:sz w:val="22"/>
        </w:rPr>
        <w:t>La presente Ley, es de orden público e interés social y tiene por objeto normar y regular la administración de documentos administrativos e históricos de las autoridades del Estado</w:t>
      </w:r>
      <w:r w:rsidRPr="00D70B19">
        <w:rPr>
          <w:rFonts w:ascii="Palatino Linotype" w:eastAsia="Calibri" w:hAnsi="Palatino Linotype" w:cs="Arial"/>
          <w:i/>
          <w:sz w:val="22"/>
        </w:rPr>
        <w:t xml:space="preserve"> y los municipios en el ámbito de su competencia. Se entiende por documento, cualquier objeto o archivo electrónico o de cualquier otra tecnología existente que pueda dar constancia de un hecho.</w:t>
      </w:r>
    </w:p>
    <w:p w:rsidR="00507E28" w:rsidRPr="00D70B19" w:rsidRDefault="00507E28" w:rsidP="00507E28">
      <w:pPr>
        <w:ind w:left="709" w:right="757"/>
        <w:jc w:val="both"/>
        <w:rPr>
          <w:rFonts w:ascii="Palatino Linotype" w:eastAsia="Calibri" w:hAnsi="Palatino Linotype" w:cs="Arial"/>
          <w:i/>
          <w:sz w:val="22"/>
        </w:rPr>
      </w:pPr>
    </w:p>
    <w:p w:rsidR="00507E28" w:rsidRPr="00D70B19" w:rsidRDefault="00507E28" w:rsidP="00507E28">
      <w:pPr>
        <w:ind w:left="709" w:right="757"/>
        <w:jc w:val="both"/>
        <w:rPr>
          <w:rFonts w:ascii="Palatino Linotype" w:eastAsia="Calibri" w:hAnsi="Palatino Linotype" w:cs="Arial"/>
          <w:i/>
          <w:sz w:val="22"/>
        </w:rPr>
      </w:pPr>
      <w:r w:rsidRPr="00D70B19">
        <w:rPr>
          <w:rFonts w:ascii="Palatino Linotype" w:eastAsia="Calibri" w:hAnsi="Palatino Linotype" w:cs="Arial"/>
          <w:b/>
          <w:i/>
          <w:sz w:val="22"/>
        </w:rPr>
        <w:t>Artículo 2</w:t>
      </w:r>
      <w:r w:rsidRPr="00D70B19">
        <w:rPr>
          <w:rFonts w:ascii="Palatino Linotype" w:eastAsia="Calibri" w:hAnsi="Palatino Linotype" w:cs="Arial"/>
          <w:i/>
          <w:sz w:val="22"/>
        </w:rPr>
        <w:t xml:space="preserve">.- </w:t>
      </w:r>
      <w:r w:rsidRPr="00D70B19">
        <w:rPr>
          <w:rFonts w:ascii="Palatino Linotype" w:eastAsia="Calibri" w:hAnsi="Palatino Linotype" w:cs="Arial"/>
          <w:b/>
          <w:i/>
          <w:sz w:val="22"/>
        </w:rPr>
        <w:t>Para los efectos de esta Ley, se entiende por Administración de Documentos</w:t>
      </w:r>
      <w:r w:rsidRPr="00D70B19">
        <w:rPr>
          <w:rFonts w:ascii="Palatino Linotype" w:eastAsia="Calibri" w:hAnsi="Palatino Linotype" w:cs="Arial"/>
          <w:i/>
          <w:sz w:val="22"/>
        </w:rPr>
        <w:t>:</w:t>
      </w:r>
    </w:p>
    <w:p w:rsidR="00507E28" w:rsidRPr="00D70B19" w:rsidRDefault="00507E28" w:rsidP="00507E28">
      <w:pPr>
        <w:ind w:left="709" w:right="757"/>
        <w:jc w:val="both"/>
        <w:rPr>
          <w:rFonts w:ascii="Palatino Linotype" w:eastAsia="Calibri" w:hAnsi="Palatino Linotype" w:cs="Arial"/>
          <w:i/>
          <w:sz w:val="22"/>
        </w:rPr>
      </w:pPr>
    </w:p>
    <w:p w:rsidR="00507E28" w:rsidRPr="00D70B19" w:rsidRDefault="00286926" w:rsidP="00507E28">
      <w:pPr>
        <w:ind w:left="709" w:right="757"/>
        <w:jc w:val="both"/>
        <w:rPr>
          <w:rFonts w:ascii="Palatino Linotype" w:eastAsia="Calibri" w:hAnsi="Palatino Linotype" w:cs="Arial"/>
          <w:i/>
          <w:sz w:val="22"/>
        </w:rPr>
      </w:pPr>
      <w:r w:rsidRPr="00D70B19">
        <w:rPr>
          <w:rFonts w:ascii="Palatino Linotype" w:eastAsia="Calibri" w:hAnsi="Palatino Linotype" w:cs="Arial"/>
          <w:i/>
          <w:sz w:val="22"/>
        </w:rPr>
        <w:t>a)…</w:t>
      </w:r>
    </w:p>
    <w:p w:rsidR="00507E28" w:rsidRPr="00D70B19" w:rsidRDefault="00507E28" w:rsidP="00507E28">
      <w:pPr>
        <w:ind w:left="709" w:right="757"/>
        <w:jc w:val="both"/>
        <w:rPr>
          <w:rFonts w:ascii="Palatino Linotype" w:eastAsia="Calibri" w:hAnsi="Palatino Linotype" w:cs="Arial"/>
          <w:i/>
          <w:sz w:val="22"/>
        </w:rPr>
      </w:pPr>
      <w:r w:rsidRPr="00D70B19">
        <w:rPr>
          <w:rFonts w:ascii="Palatino Linotype" w:eastAsia="Calibri" w:hAnsi="Palatino Linotype" w:cs="Arial"/>
          <w:i/>
          <w:sz w:val="22"/>
        </w:rPr>
        <w:t xml:space="preserve">b) </w:t>
      </w:r>
      <w:r w:rsidRPr="00D70B19">
        <w:rPr>
          <w:rFonts w:ascii="Palatino Linotype" w:eastAsia="Calibri" w:hAnsi="Palatino Linotype" w:cs="Arial"/>
          <w:b/>
          <w:i/>
          <w:sz w:val="22"/>
        </w:rPr>
        <w:t>Los actos que se realicen para</w:t>
      </w:r>
      <w:r w:rsidRPr="00D70B19">
        <w:rPr>
          <w:rFonts w:ascii="Palatino Linotype" w:eastAsia="Calibri" w:hAnsi="Palatino Linotype" w:cs="Arial"/>
          <w:i/>
          <w:sz w:val="22"/>
        </w:rPr>
        <w:t xml:space="preserve"> generar, recibir, </w:t>
      </w:r>
      <w:r w:rsidRPr="00D70B19">
        <w:rPr>
          <w:rFonts w:ascii="Palatino Linotype" w:eastAsia="Calibri" w:hAnsi="Palatino Linotype" w:cs="Arial"/>
          <w:b/>
          <w:i/>
          <w:sz w:val="22"/>
        </w:rPr>
        <w:t>mantener, custodiar</w:t>
      </w:r>
      <w:r w:rsidRPr="00D70B19">
        <w:rPr>
          <w:rFonts w:ascii="Palatino Linotype" w:eastAsia="Calibri" w:hAnsi="Palatino Linotype" w:cs="Arial"/>
          <w:i/>
          <w:sz w:val="22"/>
        </w:rPr>
        <w:t xml:space="preserve">, reconstruir, depurar o </w:t>
      </w:r>
      <w:r w:rsidRPr="00D70B19">
        <w:rPr>
          <w:rFonts w:ascii="Palatino Linotype" w:eastAsia="Calibri" w:hAnsi="Palatino Linotype" w:cs="Arial"/>
          <w:b/>
          <w:i/>
          <w:sz w:val="22"/>
        </w:rPr>
        <w:t>destruir Documentos Administrativos o Históricos, que por su importancia sean fuentes esenciales de información acerca del pasado y presente de la vida institucional del Estado</w:t>
      </w:r>
      <w:r w:rsidRPr="00D70B19">
        <w:rPr>
          <w:rFonts w:ascii="Palatino Linotype" w:eastAsia="Calibri" w:hAnsi="Palatino Linotype" w:cs="Arial"/>
          <w:i/>
          <w:sz w:val="22"/>
        </w:rPr>
        <w:t xml:space="preserve">. </w:t>
      </w:r>
    </w:p>
    <w:p w:rsidR="00507E28" w:rsidRPr="00D70B19" w:rsidRDefault="00507E28" w:rsidP="00507E28">
      <w:pPr>
        <w:ind w:left="709" w:right="757"/>
        <w:jc w:val="both"/>
        <w:rPr>
          <w:rFonts w:ascii="Palatino Linotype" w:eastAsia="Calibri" w:hAnsi="Palatino Linotype" w:cs="Arial"/>
          <w:i/>
          <w:sz w:val="22"/>
        </w:rPr>
      </w:pPr>
    </w:p>
    <w:p w:rsidR="00507E28" w:rsidRPr="00D70B19" w:rsidRDefault="00507E28" w:rsidP="00507E28">
      <w:pPr>
        <w:ind w:left="709" w:right="757"/>
        <w:jc w:val="both"/>
        <w:rPr>
          <w:rFonts w:ascii="Palatino Linotype" w:eastAsia="Calibri" w:hAnsi="Palatino Linotype" w:cs="Arial"/>
          <w:i/>
          <w:sz w:val="22"/>
        </w:rPr>
      </w:pPr>
      <w:r w:rsidRPr="00D70B19">
        <w:rPr>
          <w:rFonts w:ascii="Palatino Linotype" w:eastAsia="Calibri" w:hAnsi="Palatino Linotype" w:cs="Arial"/>
          <w:b/>
          <w:i/>
          <w:sz w:val="22"/>
        </w:rPr>
        <w:t>Artículo 3</w:t>
      </w:r>
      <w:r w:rsidRPr="00D70B19">
        <w:rPr>
          <w:rFonts w:ascii="Palatino Linotype" w:eastAsia="Calibri" w:hAnsi="Palatino Linotype" w:cs="Arial"/>
          <w:i/>
          <w:sz w:val="22"/>
        </w:rPr>
        <w:t xml:space="preserve">.- </w:t>
      </w:r>
      <w:r w:rsidRPr="00D70B19">
        <w:rPr>
          <w:rFonts w:ascii="Palatino Linotype" w:eastAsia="Calibri" w:hAnsi="Palatino Linotype" w:cs="Arial"/>
          <w:b/>
          <w:i/>
          <w:sz w:val="22"/>
        </w:rPr>
        <w:t>Los sujetos públicos encargados de realizar los actos a que se refiere el artículo anterior, son los Poderes del Estado,</w:t>
      </w:r>
      <w:r w:rsidRPr="00D70B19">
        <w:rPr>
          <w:rFonts w:ascii="Palatino Linotype" w:eastAsia="Calibri" w:hAnsi="Palatino Linotype" w:cs="Arial"/>
          <w:i/>
          <w:sz w:val="22"/>
        </w:rPr>
        <w:t xml:space="preserve"> Municipios y Organismos Auxiliares. Los usuarios, son aquellas personas, que reciben el beneficio del uso temporal y controlado de los Documentos que obran en los Archivos.</w:t>
      </w:r>
    </w:p>
    <w:p w:rsidR="00507E28" w:rsidRPr="00D70B19" w:rsidRDefault="00507E28" w:rsidP="00507E28">
      <w:pPr>
        <w:ind w:left="709" w:right="757"/>
        <w:jc w:val="both"/>
        <w:rPr>
          <w:rFonts w:ascii="Palatino Linotype" w:eastAsia="Calibri" w:hAnsi="Palatino Linotype" w:cs="Arial"/>
          <w:i/>
          <w:sz w:val="22"/>
        </w:rPr>
      </w:pPr>
    </w:p>
    <w:p w:rsidR="00507E28" w:rsidRPr="00D70B19" w:rsidRDefault="00507E28" w:rsidP="00507E28">
      <w:pPr>
        <w:ind w:left="709" w:right="757"/>
        <w:jc w:val="both"/>
        <w:rPr>
          <w:rFonts w:ascii="Palatino Linotype" w:eastAsia="Calibri" w:hAnsi="Palatino Linotype" w:cs="Arial"/>
          <w:i/>
          <w:sz w:val="22"/>
        </w:rPr>
      </w:pPr>
      <w:r w:rsidRPr="00D70B19">
        <w:rPr>
          <w:rFonts w:ascii="Palatino Linotype" w:eastAsia="Calibri" w:hAnsi="Palatino Linotype" w:cs="Arial"/>
          <w:b/>
          <w:i/>
          <w:sz w:val="22"/>
        </w:rPr>
        <w:t>Artículo 8.-</w:t>
      </w:r>
      <w:r w:rsidRPr="00D70B19">
        <w:rPr>
          <w:rFonts w:ascii="Palatino Linotype" w:eastAsia="Calibri" w:hAnsi="Palatino Linotype" w:cs="Arial"/>
          <w:i/>
          <w:sz w:val="22"/>
        </w:rPr>
        <w:t xml:space="preserve"> </w:t>
      </w:r>
      <w:r w:rsidRPr="00D70B19">
        <w:rPr>
          <w:rFonts w:ascii="Palatino Linotype" w:eastAsia="Calibri" w:hAnsi="Palatino Linotype" w:cs="Arial"/>
          <w:b/>
          <w:i/>
          <w:sz w:val="22"/>
        </w:rPr>
        <w:t>Los documentos de contenido administrativo de importancia, serán conservados por 20 años,</w:t>
      </w:r>
      <w:r w:rsidRPr="00D70B19">
        <w:rPr>
          <w:rFonts w:ascii="Palatino Linotype" w:eastAsia="Calibri" w:hAnsi="Palatino Linotype" w:cs="Arial"/>
          <w:i/>
          <w:sz w:val="22"/>
        </w:rPr>
        <w:t xml:space="preserve"> y si el documento se vincula con las funciones de 2 ó más sujetos públicos, deberá transmitirse la información correspondiente, para el efecto, del proceso o vaciado en otros documentos.</w:t>
      </w:r>
    </w:p>
    <w:p w:rsidR="00507E28" w:rsidRPr="00D70B19" w:rsidRDefault="00507E28" w:rsidP="00507E28">
      <w:pPr>
        <w:ind w:left="709" w:right="757"/>
        <w:jc w:val="both"/>
        <w:rPr>
          <w:rFonts w:ascii="Palatino Linotype" w:eastAsia="Calibri" w:hAnsi="Palatino Linotype" w:cs="Arial"/>
          <w:i/>
          <w:sz w:val="22"/>
        </w:rPr>
      </w:pPr>
    </w:p>
    <w:p w:rsidR="00507E28" w:rsidRPr="00D70B19" w:rsidRDefault="00507E28" w:rsidP="00507E28">
      <w:pPr>
        <w:ind w:left="709" w:right="757"/>
        <w:jc w:val="both"/>
        <w:rPr>
          <w:rFonts w:ascii="Palatino Linotype" w:eastAsia="Calibri" w:hAnsi="Palatino Linotype" w:cs="Arial"/>
          <w:i/>
          <w:sz w:val="22"/>
        </w:rPr>
      </w:pPr>
      <w:r w:rsidRPr="00D70B19">
        <w:rPr>
          <w:rFonts w:ascii="Palatino Linotype" w:eastAsia="Calibri" w:hAnsi="Palatino Linotype" w:cs="Arial"/>
          <w:b/>
          <w:i/>
          <w:sz w:val="22"/>
        </w:rPr>
        <w:t>Ningún documento podrá ser destruido, a menos, que, por escrito, lo determine la instancia facultada para ese efecto</w:t>
      </w:r>
      <w:r w:rsidRPr="00D70B19">
        <w:rPr>
          <w:rFonts w:ascii="Palatino Linotype" w:eastAsia="Calibri" w:hAnsi="Palatino Linotype" w:cs="Arial"/>
          <w:i/>
          <w:sz w:val="22"/>
        </w:rPr>
        <w:t>, en términos de la presente Ley.”</w:t>
      </w:r>
    </w:p>
    <w:p w:rsidR="00507E28" w:rsidRPr="00D70B19" w:rsidRDefault="00507E28" w:rsidP="00507E28">
      <w:pPr>
        <w:ind w:left="709" w:right="757"/>
        <w:jc w:val="both"/>
        <w:rPr>
          <w:rFonts w:ascii="Palatino Linotype" w:eastAsia="Calibri" w:hAnsi="Palatino Linotype" w:cs="Arial"/>
          <w:i/>
          <w:sz w:val="22"/>
        </w:rPr>
      </w:pPr>
    </w:p>
    <w:p w:rsidR="00507E28" w:rsidRPr="00D70B19" w:rsidRDefault="00507E28" w:rsidP="00507E28">
      <w:pPr>
        <w:ind w:left="709" w:right="757"/>
        <w:jc w:val="both"/>
        <w:rPr>
          <w:rFonts w:ascii="Palatino Linotype" w:eastAsia="Calibri" w:hAnsi="Palatino Linotype" w:cs="Arial"/>
          <w:i/>
          <w:sz w:val="22"/>
        </w:rPr>
      </w:pPr>
      <w:r w:rsidRPr="00D70B19">
        <w:rPr>
          <w:rFonts w:ascii="Palatino Linotype" w:eastAsia="Calibri" w:hAnsi="Palatino Linotype" w:cs="Arial"/>
          <w:i/>
          <w:sz w:val="22"/>
        </w:rPr>
        <w:t>(Énfasis añadido)</w:t>
      </w:r>
    </w:p>
    <w:p w:rsidR="00507E28" w:rsidRPr="00D70B19" w:rsidRDefault="00507E28" w:rsidP="00507E28">
      <w:pPr>
        <w:spacing w:line="360" w:lineRule="auto"/>
        <w:jc w:val="both"/>
        <w:rPr>
          <w:rFonts w:ascii="Palatino Linotype" w:eastAsia="Calibri" w:hAnsi="Palatino Linotype" w:cs="Arial"/>
        </w:rPr>
      </w:pPr>
    </w:p>
    <w:p w:rsidR="00507E28" w:rsidRPr="00D70B19" w:rsidRDefault="00507E28" w:rsidP="00507E28">
      <w:pPr>
        <w:spacing w:line="360" w:lineRule="auto"/>
        <w:jc w:val="both"/>
        <w:rPr>
          <w:rFonts w:ascii="Palatino Linotype" w:eastAsia="Calibri" w:hAnsi="Palatino Linotype" w:cs="Arial"/>
        </w:rPr>
      </w:pPr>
      <w:r w:rsidRPr="00D70B19">
        <w:rPr>
          <w:rFonts w:ascii="Palatino Linotype" w:eastAsia="Calibri" w:hAnsi="Palatino Linotype" w:cs="Arial"/>
        </w:rPr>
        <w:t>A su vez, debe observarse lo señalado en los artículos 94</w:t>
      </w:r>
      <w:r w:rsidR="00286926" w:rsidRPr="00D70B19">
        <w:rPr>
          <w:rFonts w:ascii="Palatino Linotype" w:eastAsia="Calibri" w:hAnsi="Palatino Linotype" w:cs="Arial"/>
        </w:rPr>
        <w:t>,</w:t>
      </w:r>
      <w:r w:rsidRPr="00D70B19">
        <w:rPr>
          <w:rFonts w:ascii="Palatino Linotype" w:eastAsia="Calibri" w:hAnsi="Palatino Linotype" w:cs="Arial"/>
        </w:rPr>
        <w:t xml:space="preserve"> fracción II y 96</w:t>
      </w:r>
      <w:r w:rsidR="00286926" w:rsidRPr="00D70B19">
        <w:rPr>
          <w:rFonts w:ascii="Palatino Linotype" w:eastAsia="Calibri" w:hAnsi="Palatino Linotype" w:cs="Arial"/>
        </w:rPr>
        <w:t>,</w:t>
      </w:r>
      <w:r w:rsidRPr="00D70B19">
        <w:rPr>
          <w:rFonts w:ascii="Palatino Linotype" w:eastAsia="Calibri" w:hAnsi="Palatino Linotype" w:cs="Arial"/>
        </w:rPr>
        <w:t xml:space="preserve"> tercer párrafo de la Ley Orgánica del Poder Legislativo del Estado Libre y Soberano de México, que a la letra señala:</w:t>
      </w:r>
    </w:p>
    <w:p w:rsidR="00286926" w:rsidRPr="00D70B19" w:rsidRDefault="00286926" w:rsidP="00507E28">
      <w:pPr>
        <w:spacing w:line="360" w:lineRule="auto"/>
        <w:jc w:val="both"/>
        <w:rPr>
          <w:rFonts w:ascii="Palatino Linotype" w:eastAsia="Calibri" w:hAnsi="Palatino Linotype" w:cs="Arial"/>
        </w:rPr>
      </w:pPr>
    </w:p>
    <w:p w:rsidR="00507E28" w:rsidRPr="00D70B19" w:rsidRDefault="00507E28" w:rsidP="00507E28">
      <w:pPr>
        <w:ind w:left="709" w:right="757"/>
        <w:jc w:val="both"/>
        <w:rPr>
          <w:rFonts w:ascii="Palatino Linotype" w:eastAsia="Calibri" w:hAnsi="Palatino Linotype" w:cs="Arial"/>
          <w:i/>
          <w:sz w:val="22"/>
        </w:rPr>
      </w:pPr>
      <w:r w:rsidRPr="00D70B19">
        <w:rPr>
          <w:rFonts w:ascii="Palatino Linotype" w:eastAsia="Calibri" w:hAnsi="Palatino Linotype" w:cs="Arial"/>
          <w:i/>
          <w:sz w:val="22"/>
        </w:rPr>
        <w:t>“</w:t>
      </w:r>
      <w:r w:rsidRPr="00D70B19">
        <w:rPr>
          <w:rFonts w:ascii="Palatino Linotype" w:eastAsia="Calibri" w:hAnsi="Palatino Linotype" w:cs="Arial"/>
          <w:b/>
          <w:i/>
          <w:sz w:val="22"/>
        </w:rPr>
        <w:t>Artículo 94.-</w:t>
      </w:r>
      <w:r w:rsidRPr="00D70B19">
        <w:rPr>
          <w:rFonts w:ascii="Palatino Linotype" w:eastAsia="Calibri" w:hAnsi="Palatino Linotype" w:cs="Arial"/>
          <w:i/>
          <w:sz w:val="22"/>
        </w:rPr>
        <w:t xml:space="preserve"> Para el ejercicio de sus funciones, la Legislatura contará con las dependencias siguientes:</w:t>
      </w:r>
    </w:p>
    <w:p w:rsidR="00507E28" w:rsidRPr="00D70B19" w:rsidRDefault="00507E28" w:rsidP="00507E28">
      <w:pPr>
        <w:ind w:left="709" w:right="757"/>
        <w:jc w:val="both"/>
        <w:rPr>
          <w:rFonts w:ascii="Palatino Linotype" w:eastAsia="Calibri" w:hAnsi="Palatino Linotype" w:cs="Arial"/>
          <w:i/>
          <w:sz w:val="22"/>
        </w:rPr>
      </w:pPr>
      <w:r w:rsidRPr="00D70B19">
        <w:rPr>
          <w:rFonts w:ascii="Palatino Linotype" w:eastAsia="Calibri" w:hAnsi="Palatino Linotype" w:cs="Arial"/>
          <w:i/>
          <w:sz w:val="22"/>
        </w:rPr>
        <w:t>…</w:t>
      </w:r>
    </w:p>
    <w:p w:rsidR="00507E28" w:rsidRPr="00D70B19" w:rsidRDefault="00507E28" w:rsidP="00507E28">
      <w:pPr>
        <w:ind w:left="709" w:right="757"/>
        <w:jc w:val="both"/>
        <w:rPr>
          <w:rFonts w:ascii="Palatino Linotype" w:eastAsia="Calibri" w:hAnsi="Palatino Linotype" w:cs="Arial"/>
          <w:i/>
          <w:sz w:val="22"/>
        </w:rPr>
      </w:pPr>
      <w:r w:rsidRPr="00D70B19">
        <w:rPr>
          <w:rFonts w:ascii="Palatino Linotype" w:eastAsia="Calibri" w:hAnsi="Palatino Linotype" w:cs="Arial"/>
          <w:b/>
          <w:i/>
          <w:sz w:val="22"/>
        </w:rPr>
        <w:t>II. Secretaría de Asuntos Parlamentarios</w:t>
      </w:r>
      <w:r w:rsidRPr="00D70B19">
        <w:rPr>
          <w:rFonts w:ascii="Palatino Linotype" w:eastAsia="Calibri" w:hAnsi="Palatino Linotype" w:cs="Arial"/>
          <w:i/>
          <w:sz w:val="22"/>
        </w:rPr>
        <w:t>;</w:t>
      </w:r>
    </w:p>
    <w:p w:rsidR="00507E28" w:rsidRPr="00D70B19" w:rsidRDefault="00507E28" w:rsidP="00507E28">
      <w:pPr>
        <w:ind w:left="709" w:right="757"/>
        <w:jc w:val="both"/>
        <w:rPr>
          <w:rFonts w:ascii="Palatino Linotype" w:eastAsia="Calibri" w:hAnsi="Palatino Linotype" w:cs="Arial"/>
          <w:i/>
          <w:sz w:val="22"/>
        </w:rPr>
      </w:pPr>
      <w:r w:rsidRPr="00D70B19">
        <w:rPr>
          <w:rFonts w:ascii="Palatino Linotype" w:eastAsia="Calibri" w:hAnsi="Palatino Linotype" w:cs="Arial"/>
          <w:b/>
          <w:i/>
          <w:sz w:val="22"/>
        </w:rPr>
        <w:t>Artículo 96</w:t>
      </w:r>
      <w:r w:rsidRPr="00D70B19">
        <w:rPr>
          <w:rFonts w:ascii="Palatino Linotype" w:eastAsia="Calibri" w:hAnsi="Palatino Linotype" w:cs="Arial"/>
          <w:i/>
          <w:sz w:val="22"/>
        </w:rPr>
        <w:t>.- Las atribuciones y funcionamiento de la Secretaría de Asuntos Parlamentarios, la Contraloría, la Secretaría de Administración y Finanzas, la Dirección General de Comunicación Social y el Instituto de Estudios Legislativos, serán regulados por el Reglamento correspondiente.</w:t>
      </w:r>
    </w:p>
    <w:p w:rsidR="00507E28" w:rsidRPr="00D70B19" w:rsidRDefault="00507E28" w:rsidP="00507E28">
      <w:pPr>
        <w:ind w:left="709" w:right="757"/>
        <w:jc w:val="both"/>
        <w:rPr>
          <w:rFonts w:ascii="Palatino Linotype" w:eastAsia="Calibri" w:hAnsi="Palatino Linotype" w:cs="Arial"/>
          <w:i/>
          <w:sz w:val="22"/>
        </w:rPr>
      </w:pPr>
    </w:p>
    <w:p w:rsidR="00507E28" w:rsidRPr="00D70B19" w:rsidRDefault="00507E28" w:rsidP="00507E28">
      <w:pPr>
        <w:ind w:left="709" w:right="757"/>
        <w:jc w:val="both"/>
        <w:rPr>
          <w:rFonts w:ascii="Palatino Linotype" w:eastAsia="Calibri" w:hAnsi="Palatino Linotype" w:cs="Arial"/>
          <w:i/>
          <w:sz w:val="22"/>
        </w:rPr>
      </w:pPr>
      <w:r w:rsidRPr="00D70B19">
        <w:rPr>
          <w:rFonts w:ascii="Palatino Linotype" w:eastAsia="Calibri" w:hAnsi="Palatino Linotype" w:cs="Arial"/>
          <w:i/>
          <w:sz w:val="22"/>
        </w:rPr>
        <w:t>La organización administrativa de las dependencias será acordada por la Junta de Coordinación Política a propuesta de su presidente.</w:t>
      </w:r>
    </w:p>
    <w:p w:rsidR="00507E28" w:rsidRPr="00D70B19" w:rsidRDefault="00507E28" w:rsidP="00507E28">
      <w:pPr>
        <w:ind w:left="709" w:right="757"/>
        <w:jc w:val="both"/>
        <w:rPr>
          <w:rFonts w:ascii="Palatino Linotype" w:eastAsia="Calibri" w:hAnsi="Palatino Linotype" w:cs="Arial"/>
          <w:i/>
          <w:sz w:val="22"/>
        </w:rPr>
      </w:pPr>
    </w:p>
    <w:p w:rsidR="00507E28" w:rsidRPr="00D70B19" w:rsidRDefault="00507E28" w:rsidP="00507E28">
      <w:pPr>
        <w:ind w:left="709" w:right="757"/>
        <w:jc w:val="both"/>
        <w:rPr>
          <w:rFonts w:ascii="Palatino Linotype" w:eastAsia="Calibri" w:hAnsi="Palatino Linotype" w:cs="Arial"/>
          <w:i/>
          <w:sz w:val="22"/>
        </w:rPr>
      </w:pPr>
      <w:r w:rsidRPr="00D70B19">
        <w:rPr>
          <w:rFonts w:ascii="Palatino Linotype" w:eastAsia="Calibri" w:hAnsi="Palatino Linotype" w:cs="Arial"/>
          <w:b/>
          <w:i/>
          <w:sz w:val="22"/>
        </w:rPr>
        <w:t>La Secretaría de Asuntos Parlamentarios, contará dentro de su estructura con la Biblioteca Legislativa “Dr. José María Luis Mora</w:t>
      </w:r>
      <w:r w:rsidRPr="00D70B19">
        <w:rPr>
          <w:rFonts w:ascii="Palatino Linotype" w:eastAsia="Calibri" w:hAnsi="Palatino Linotype" w:cs="Arial"/>
          <w:i/>
          <w:sz w:val="22"/>
        </w:rPr>
        <w:t>”.</w:t>
      </w:r>
    </w:p>
    <w:p w:rsidR="00507E28" w:rsidRPr="00D70B19" w:rsidRDefault="00507E28" w:rsidP="00507E28">
      <w:pPr>
        <w:ind w:left="709" w:right="757"/>
        <w:jc w:val="both"/>
        <w:rPr>
          <w:rFonts w:ascii="Palatino Linotype" w:eastAsia="Calibri" w:hAnsi="Palatino Linotype" w:cs="Arial"/>
          <w:i/>
          <w:sz w:val="22"/>
        </w:rPr>
      </w:pPr>
    </w:p>
    <w:p w:rsidR="00507E28" w:rsidRPr="00D70B19" w:rsidRDefault="00507E28" w:rsidP="00507E28">
      <w:pPr>
        <w:ind w:left="709" w:right="757"/>
        <w:jc w:val="both"/>
        <w:rPr>
          <w:rFonts w:ascii="Palatino Linotype" w:eastAsia="Calibri" w:hAnsi="Palatino Linotype" w:cs="Arial"/>
          <w:i/>
          <w:sz w:val="22"/>
        </w:rPr>
      </w:pPr>
      <w:r w:rsidRPr="00D70B19">
        <w:rPr>
          <w:rFonts w:ascii="Palatino Linotype" w:eastAsia="Calibri" w:hAnsi="Palatino Linotype" w:cs="Arial"/>
          <w:i/>
          <w:sz w:val="22"/>
        </w:rPr>
        <w:t>La Secretaría de Asuntos Parlamentarios, contará dentro de su estructura con el Cronista Legislativo.</w:t>
      </w:r>
    </w:p>
    <w:p w:rsidR="00507E28" w:rsidRPr="00D70B19" w:rsidRDefault="00507E28" w:rsidP="00507E28">
      <w:pPr>
        <w:ind w:left="709" w:right="757"/>
        <w:jc w:val="both"/>
        <w:rPr>
          <w:rFonts w:ascii="Palatino Linotype" w:eastAsia="Calibri" w:hAnsi="Palatino Linotype" w:cs="Arial"/>
          <w:i/>
          <w:sz w:val="22"/>
        </w:rPr>
      </w:pPr>
    </w:p>
    <w:p w:rsidR="00507E28" w:rsidRPr="00D70B19" w:rsidRDefault="00507E28" w:rsidP="00507E28">
      <w:pPr>
        <w:ind w:left="709" w:right="757"/>
        <w:jc w:val="both"/>
        <w:rPr>
          <w:rFonts w:ascii="Palatino Linotype" w:eastAsia="Calibri" w:hAnsi="Palatino Linotype" w:cs="Arial"/>
          <w:i/>
          <w:sz w:val="22"/>
        </w:rPr>
      </w:pPr>
      <w:r w:rsidRPr="00D70B19">
        <w:rPr>
          <w:rFonts w:ascii="Palatino Linotype" w:eastAsia="Calibri" w:hAnsi="Palatino Linotype" w:cs="Arial"/>
          <w:i/>
          <w:sz w:val="22"/>
        </w:rPr>
        <w:t>(Énfasis añadido)</w:t>
      </w:r>
    </w:p>
    <w:p w:rsidR="00507E28" w:rsidRPr="00D70B19" w:rsidRDefault="00507E28" w:rsidP="0025251C">
      <w:pPr>
        <w:spacing w:line="360" w:lineRule="auto"/>
        <w:ind w:left="709" w:right="757"/>
        <w:jc w:val="both"/>
        <w:rPr>
          <w:rFonts w:ascii="Palatino Linotype" w:eastAsia="Calibri" w:hAnsi="Palatino Linotype" w:cs="Arial"/>
          <w:i/>
          <w:sz w:val="22"/>
        </w:rPr>
      </w:pPr>
    </w:p>
    <w:p w:rsidR="00507E28" w:rsidRPr="00D70B19" w:rsidRDefault="00507E28" w:rsidP="0025251C">
      <w:pPr>
        <w:spacing w:line="360" w:lineRule="auto"/>
        <w:jc w:val="both"/>
        <w:rPr>
          <w:rFonts w:ascii="Palatino Linotype" w:eastAsia="Calibri" w:hAnsi="Palatino Linotype" w:cs="Arial"/>
        </w:rPr>
      </w:pPr>
      <w:r w:rsidRPr="00D70B19">
        <w:rPr>
          <w:rFonts w:ascii="Palatino Linotype" w:eastAsia="Calibri" w:hAnsi="Palatino Linotype" w:cs="Arial"/>
        </w:rPr>
        <w:t>Asimismo, debe considerarse lo establecido en los artículos 152</w:t>
      </w:r>
      <w:r w:rsidR="00286926" w:rsidRPr="00D70B19">
        <w:rPr>
          <w:rFonts w:ascii="Palatino Linotype" w:eastAsia="Calibri" w:hAnsi="Palatino Linotype" w:cs="Arial"/>
        </w:rPr>
        <w:t>,</w:t>
      </w:r>
      <w:r w:rsidRPr="00D70B19">
        <w:rPr>
          <w:rFonts w:ascii="Palatino Linotype" w:eastAsia="Calibri" w:hAnsi="Palatino Linotype" w:cs="Arial"/>
        </w:rPr>
        <w:t xml:space="preserve"> fracción IX y 152 BIS del Reglamento del Poder Legislativo del Estado Libre y Soberano de México, que a la letra versan:</w:t>
      </w:r>
    </w:p>
    <w:p w:rsidR="00507E28" w:rsidRPr="00D70B19" w:rsidRDefault="00507E28" w:rsidP="0025251C">
      <w:pPr>
        <w:spacing w:line="360" w:lineRule="auto"/>
        <w:ind w:left="709" w:right="757"/>
        <w:jc w:val="both"/>
        <w:rPr>
          <w:rFonts w:ascii="Palatino Linotype" w:eastAsia="Calibri" w:hAnsi="Palatino Linotype" w:cs="Arial"/>
          <w:i/>
          <w:sz w:val="22"/>
        </w:rPr>
      </w:pPr>
    </w:p>
    <w:p w:rsidR="00507E28" w:rsidRPr="00D70B19" w:rsidRDefault="00507E28" w:rsidP="00507E28">
      <w:pPr>
        <w:ind w:left="709" w:right="757"/>
        <w:jc w:val="both"/>
        <w:rPr>
          <w:rFonts w:ascii="Palatino Linotype" w:eastAsia="Calibri" w:hAnsi="Palatino Linotype" w:cs="Arial"/>
          <w:b/>
          <w:i/>
          <w:sz w:val="22"/>
        </w:rPr>
      </w:pPr>
      <w:r w:rsidRPr="00D70B19">
        <w:rPr>
          <w:rFonts w:ascii="Palatino Linotype" w:eastAsia="Calibri" w:hAnsi="Palatino Linotype" w:cs="Arial"/>
          <w:i/>
          <w:sz w:val="22"/>
        </w:rPr>
        <w:t>“</w:t>
      </w:r>
      <w:r w:rsidRPr="00D70B19">
        <w:rPr>
          <w:rFonts w:ascii="Palatino Linotype" w:eastAsia="Calibri" w:hAnsi="Palatino Linotype" w:cs="Arial"/>
          <w:b/>
          <w:i/>
          <w:sz w:val="22"/>
        </w:rPr>
        <w:t>Artículo 152.-</w:t>
      </w:r>
      <w:r w:rsidRPr="00D70B19">
        <w:rPr>
          <w:rFonts w:ascii="Palatino Linotype" w:eastAsia="Calibri" w:hAnsi="Palatino Linotype" w:cs="Arial"/>
          <w:i/>
          <w:sz w:val="22"/>
        </w:rPr>
        <w:t xml:space="preserve"> </w:t>
      </w:r>
      <w:r w:rsidRPr="00D70B19">
        <w:rPr>
          <w:rFonts w:ascii="Palatino Linotype" w:eastAsia="Calibri" w:hAnsi="Palatino Linotype" w:cs="Arial"/>
          <w:b/>
          <w:i/>
          <w:sz w:val="22"/>
        </w:rPr>
        <w:t>Corresponden a la Secretaría de Asuntos Parlamentarios, las siguientes atribuciones:</w:t>
      </w:r>
    </w:p>
    <w:p w:rsidR="00507E28" w:rsidRPr="00D70B19" w:rsidRDefault="00507E28" w:rsidP="00507E28">
      <w:pPr>
        <w:ind w:left="709" w:right="757"/>
        <w:jc w:val="both"/>
        <w:rPr>
          <w:rFonts w:ascii="Palatino Linotype" w:eastAsia="Calibri" w:hAnsi="Palatino Linotype" w:cs="Arial"/>
          <w:b/>
          <w:i/>
          <w:sz w:val="22"/>
        </w:rPr>
      </w:pPr>
      <w:r w:rsidRPr="00D70B19">
        <w:rPr>
          <w:rFonts w:ascii="Palatino Linotype" w:eastAsia="Calibri" w:hAnsi="Palatino Linotype" w:cs="Arial"/>
          <w:b/>
          <w:i/>
          <w:sz w:val="22"/>
        </w:rPr>
        <w:t>…</w:t>
      </w:r>
    </w:p>
    <w:p w:rsidR="00507E28" w:rsidRPr="00D70B19" w:rsidRDefault="00507E28" w:rsidP="00507E28">
      <w:pPr>
        <w:ind w:left="709" w:right="757"/>
        <w:jc w:val="both"/>
        <w:rPr>
          <w:rFonts w:ascii="Palatino Linotype" w:eastAsia="Calibri" w:hAnsi="Palatino Linotype" w:cs="Arial"/>
          <w:b/>
          <w:i/>
          <w:sz w:val="22"/>
        </w:rPr>
      </w:pPr>
      <w:r w:rsidRPr="00D70B19">
        <w:rPr>
          <w:rFonts w:ascii="Palatino Linotype" w:eastAsia="Calibri" w:hAnsi="Palatino Linotype" w:cs="Arial"/>
          <w:b/>
          <w:i/>
          <w:sz w:val="22"/>
        </w:rPr>
        <w:t>IX. Coadyuvar al cuidado y conservación del archivo histórico y biblioteca de la Legislatura;</w:t>
      </w:r>
    </w:p>
    <w:p w:rsidR="0025251C" w:rsidRPr="00D70B19" w:rsidRDefault="0025251C" w:rsidP="00507E28">
      <w:pPr>
        <w:ind w:left="709" w:right="757"/>
        <w:jc w:val="both"/>
        <w:rPr>
          <w:rFonts w:ascii="Palatino Linotype" w:eastAsia="Calibri" w:hAnsi="Palatino Linotype" w:cs="Arial"/>
          <w:i/>
          <w:sz w:val="22"/>
        </w:rPr>
      </w:pPr>
    </w:p>
    <w:p w:rsidR="00507E28" w:rsidRPr="00D70B19" w:rsidRDefault="00507E28" w:rsidP="00507E28">
      <w:pPr>
        <w:ind w:left="709" w:right="757"/>
        <w:jc w:val="both"/>
        <w:rPr>
          <w:rFonts w:ascii="Palatino Linotype" w:eastAsia="Calibri" w:hAnsi="Palatino Linotype" w:cs="Arial"/>
          <w:i/>
          <w:sz w:val="22"/>
        </w:rPr>
      </w:pPr>
      <w:r w:rsidRPr="00D70B19">
        <w:rPr>
          <w:rFonts w:ascii="Palatino Linotype" w:eastAsia="Calibri" w:hAnsi="Palatino Linotype" w:cs="Arial"/>
          <w:b/>
          <w:i/>
          <w:sz w:val="22"/>
        </w:rPr>
        <w:lastRenderedPageBreak/>
        <w:t>Artículo 152 BIS. El titular de la Biblioteca Legislativa “Dr. José María Luis Mora” será el encargado de cuidar y conservar el archivo histórico a su cargo</w:t>
      </w:r>
      <w:r w:rsidRPr="00D70B19">
        <w:rPr>
          <w:rFonts w:ascii="Palatino Linotype" w:eastAsia="Calibri" w:hAnsi="Palatino Linotype" w:cs="Arial"/>
          <w:i/>
          <w:sz w:val="22"/>
        </w:rPr>
        <w:t>, de formar la colección de decretos y leyes que se publiquen en los Periódicos Oficiales de la Federación y del Estado, así como de traducir a las lenguas originarias del Estado de México y al braille para su consulta, las leyes y disposiciones de carácter general que expida la Legislatura. De igual manera, deberá encargarse del registro de la obra editorial, y ejercerá las demás atribuciones que éste Reglamento y otros ordenamientos aplicables le confieran.”</w:t>
      </w:r>
    </w:p>
    <w:p w:rsidR="00913671" w:rsidRPr="00D70B19" w:rsidRDefault="00913671" w:rsidP="00507E28">
      <w:pPr>
        <w:ind w:left="709" w:right="757"/>
        <w:jc w:val="both"/>
        <w:rPr>
          <w:rFonts w:ascii="Palatino Linotype" w:eastAsia="Calibri" w:hAnsi="Palatino Linotype" w:cs="Arial"/>
          <w:i/>
          <w:sz w:val="22"/>
        </w:rPr>
      </w:pPr>
    </w:p>
    <w:p w:rsidR="00507E28" w:rsidRPr="00D70B19" w:rsidRDefault="00507E28" w:rsidP="00507E28">
      <w:pPr>
        <w:ind w:left="709" w:right="757"/>
        <w:jc w:val="both"/>
        <w:rPr>
          <w:rFonts w:ascii="Palatino Linotype" w:eastAsia="Calibri" w:hAnsi="Palatino Linotype" w:cs="Arial"/>
        </w:rPr>
      </w:pPr>
      <w:r w:rsidRPr="00D70B19">
        <w:rPr>
          <w:rFonts w:ascii="Palatino Linotype" w:eastAsia="Calibri" w:hAnsi="Palatino Linotype" w:cs="Arial"/>
          <w:i/>
          <w:sz w:val="22"/>
        </w:rPr>
        <w:t>(Énfasis añadido</w:t>
      </w:r>
      <w:r w:rsidRPr="00D70B19">
        <w:rPr>
          <w:rFonts w:ascii="Palatino Linotype" w:eastAsia="Calibri" w:hAnsi="Palatino Linotype" w:cs="Arial"/>
        </w:rPr>
        <w:t>)</w:t>
      </w:r>
    </w:p>
    <w:p w:rsidR="00507E28" w:rsidRPr="00D70B19" w:rsidRDefault="00507E28" w:rsidP="00507E28">
      <w:pPr>
        <w:spacing w:line="360" w:lineRule="auto"/>
        <w:jc w:val="both"/>
        <w:rPr>
          <w:rFonts w:ascii="Palatino Linotype" w:eastAsia="Calibri" w:hAnsi="Palatino Linotype" w:cs="Arial"/>
        </w:rPr>
      </w:pPr>
    </w:p>
    <w:p w:rsidR="00507E28" w:rsidRPr="00D70B19" w:rsidRDefault="00507E28" w:rsidP="00507E28">
      <w:pPr>
        <w:spacing w:line="360" w:lineRule="auto"/>
        <w:jc w:val="both"/>
        <w:rPr>
          <w:rFonts w:ascii="Palatino Linotype" w:eastAsia="Calibri" w:hAnsi="Palatino Linotype" w:cs="Arial"/>
        </w:rPr>
      </w:pPr>
      <w:r w:rsidRPr="00D70B19">
        <w:rPr>
          <w:rFonts w:ascii="Palatino Linotype" w:eastAsia="Calibri" w:hAnsi="Palatino Linotype" w:cs="Arial"/>
        </w:rPr>
        <w:t>En ese sentido, de los preceptos jurídicos en cita se desprende por una parte que la gestión de documentos administrativos e históricos es una obligación de los Poderes del Estado de México, entre los que se encuentra el Poder Legislativo. Asimismo, se deben mantener, custodiar y conservar cuando menos por 20 años, aquellos documentos administrativos e históricos que por su importancia sean fuente esencial de información acerca del pasado y presente de la vida institucional del Estado de México.</w:t>
      </w:r>
    </w:p>
    <w:p w:rsidR="0025251C" w:rsidRPr="00D70B19" w:rsidRDefault="0025251C" w:rsidP="00507E28">
      <w:pPr>
        <w:spacing w:line="360" w:lineRule="auto"/>
        <w:jc w:val="both"/>
        <w:rPr>
          <w:rFonts w:ascii="Palatino Linotype" w:eastAsia="Calibri" w:hAnsi="Palatino Linotype" w:cs="Arial"/>
        </w:rPr>
      </w:pPr>
    </w:p>
    <w:p w:rsidR="00507E28" w:rsidRPr="00D70B19" w:rsidRDefault="00507E28" w:rsidP="00507E28">
      <w:pPr>
        <w:spacing w:line="360" w:lineRule="auto"/>
        <w:jc w:val="both"/>
        <w:rPr>
          <w:rFonts w:ascii="Palatino Linotype" w:eastAsia="Calibri" w:hAnsi="Palatino Linotype" w:cs="Arial"/>
        </w:rPr>
      </w:pPr>
      <w:r w:rsidRPr="00D70B19">
        <w:rPr>
          <w:rFonts w:ascii="Palatino Linotype" w:eastAsia="Calibri" w:hAnsi="Palatino Linotype" w:cs="Arial"/>
        </w:rPr>
        <w:t xml:space="preserve">Así, en el caso de la Legislatura Estatal, contará con un Archivo General integrado por los documentos tanto físicos como electrónicos emanados por sí misma, así como por aquellos documentos que le sean remitidos por Ejecutivo del Estado o cualquier otra autoridad. En ese sentido, le corresponde a la Secretaría de Asuntos Parlamentarios, el cuidado y conservación del </w:t>
      </w:r>
      <w:r w:rsidRPr="00D70B19">
        <w:rPr>
          <w:rFonts w:ascii="Palatino Linotype" w:eastAsia="Calibri" w:hAnsi="Palatino Linotype" w:cs="Arial"/>
          <w:b/>
        </w:rPr>
        <w:t>archivo histórico y Biblioteca Legislativa “Dr. José María Luis Mora”</w:t>
      </w:r>
      <w:r w:rsidRPr="00D70B19">
        <w:rPr>
          <w:rFonts w:ascii="Palatino Linotype" w:eastAsia="Calibri" w:hAnsi="Palatino Linotype" w:cs="Arial"/>
        </w:rPr>
        <w:t>, cuyas funciones recaen particularmente en el titular de ésta última.</w:t>
      </w:r>
    </w:p>
    <w:p w:rsidR="0025251C" w:rsidRPr="00D70B19" w:rsidRDefault="0025251C" w:rsidP="00507E28">
      <w:pPr>
        <w:spacing w:line="360" w:lineRule="auto"/>
        <w:jc w:val="both"/>
        <w:rPr>
          <w:rFonts w:ascii="Palatino Linotype" w:eastAsia="Calibri" w:hAnsi="Palatino Linotype" w:cs="Arial"/>
        </w:rPr>
      </w:pPr>
    </w:p>
    <w:p w:rsidR="00507E28" w:rsidRPr="00D70B19" w:rsidRDefault="00507E28" w:rsidP="00507E28">
      <w:pPr>
        <w:spacing w:line="360" w:lineRule="auto"/>
        <w:jc w:val="both"/>
        <w:rPr>
          <w:rFonts w:ascii="Palatino Linotype" w:eastAsia="Calibri" w:hAnsi="Palatino Linotype" w:cs="Arial"/>
        </w:rPr>
      </w:pPr>
      <w:r w:rsidRPr="00D70B19">
        <w:rPr>
          <w:rFonts w:ascii="Palatino Linotype" w:eastAsia="Calibri" w:hAnsi="Palatino Linotype" w:cs="Arial"/>
        </w:rPr>
        <w:t>A efecto de abundar sobre el marco jurídico que corresponde la información referente al archivo histórico, debe considerarse lo señalado en los artículos 2</w:t>
      </w:r>
      <w:r w:rsidR="00913671" w:rsidRPr="00D70B19">
        <w:rPr>
          <w:rFonts w:ascii="Palatino Linotype" w:eastAsia="Calibri" w:hAnsi="Palatino Linotype" w:cs="Arial"/>
        </w:rPr>
        <w:t>,</w:t>
      </w:r>
      <w:r w:rsidRPr="00D70B19">
        <w:rPr>
          <w:rFonts w:ascii="Palatino Linotype" w:eastAsia="Calibri" w:hAnsi="Palatino Linotype" w:cs="Arial"/>
        </w:rPr>
        <w:t xml:space="preserve"> fracción II, 4</w:t>
      </w:r>
      <w:r w:rsidR="00913671" w:rsidRPr="00D70B19">
        <w:rPr>
          <w:rFonts w:ascii="Palatino Linotype" w:eastAsia="Calibri" w:hAnsi="Palatino Linotype" w:cs="Arial"/>
        </w:rPr>
        <w:t>,</w:t>
      </w:r>
      <w:r w:rsidRPr="00D70B19">
        <w:rPr>
          <w:rFonts w:ascii="Palatino Linotype" w:eastAsia="Calibri" w:hAnsi="Palatino Linotype" w:cs="Arial"/>
        </w:rPr>
        <w:t xml:space="preserve"> </w:t>
      </w:r>
      <w:r w:rsidRPr="00D70B19">
        <w:rPr>
          <w:rFonts w:ascii="Palatino Linotype" w:eastAsia="Calibri" w:hAnsi="Palatino Linotype" w:cs="Arial"/>
        </w:rPr>
        <w:lastRenderedPageBreak/>
        <w:t>fracciones VI, VII y VIII, 61, 63, 72, 73 y 74 de los Lineamientos para la Administración de Documentos en el Estado de México, que precisan lo siguiente:</w:t>
      </w:r>
    </w:p>
    <w:p w:rsidR="0025251C" w:rsidRPr="00D70B19" w:rsidRDefault="0025251C" w:rsidP="00507E28">
      <w:pPr>
        <w:spacing w:line="360" w:lineRule="auto"/>
        <w:jc w:val="both"/>
        <w:rPr>
          <w:rFonts w:ascii="Palatino Linotype" w:eastAsia="Calibri" w:hAnsi="Palatino Linotype" w:cs="Arial"/>
        </w:rPr>
      </w:pPr>
    </w:p>
    <w:p w:rsidR="00507E28" w:rsidRPr="00D70B19" w:rsidRDefault="0025251C" w:rsidP="0025251C">
      <w:pPr>
        <w:ind w:left="709" w:right="757"/>
        <w:jc w:val="both"/>
        <w:rPr>
          <w:rFonts w:ascii="Palatino Linotype" w:eastAsia="Calibri" w:hAnsi="Palatino Linotype" w:cs="Arial"/>
          <w:b/>
          <w:i/>
          <w:sz w:val="22"/>
        </w:rPr>
      </w:pPr>
      <w:r w:rsidRPr="00D70B19">
        <w:rPr>
          <w:rFonts w:ascii="Palatino Linotype" w:eastAsia="Calibri" w:hAnsi="Palatino Linotype" w:cs="Arial"/>
          <w:b/>
          <w:i/>
          <w:sz w:val="22"/>
        </w:rPr>
        <w:t>“</w:t>
      </w:r>
      <w:r w:rsidR="00507E28" w:rsidRPr="00D70B19">
        <w:rPr>
          <w:rFonts w:ascii="Palatino Linotype" w:eastAsia="Calibri" w:hAnsi="Palatino Linotype" w:cs="Arial"/>
          <w:b/>
          <w:i/>
          <w:sz w:val="22"/>
        </w:rPr>
        <w:t>Artículo 2. Son Sujetos Obligados al cumplimiento de las políticas y criterios contenidos en los Lineamientos:</w:t>
      </w:r>
    </w:p>
    <w:p w:rsidR="0025251C" w:rsidRPr="00D70B19" w:rsidRDefault="0025251C" w:rsidP="0025251C">
      <w:pPr>
        <w:ind w:left="709" w:right="757"/>
        <w:jc w:val="both"/>
        <w:rPr>
          <w:rFonts w:ascii="Palatino Linotype" w:eastAsia="Calibri" w:hAnsi="Palatino Linotype" w:cs="Arial"/>
          <w:b/>
          <w:i/>
          <w:sz w:val="22"/>
        </w:rPr>
      </w:pPr>
    </w:p>
    <w:p w:rsidR="00507E28" w:rsidRPr="00D70B19" w:rsidRDefault="00507E28" w:rsidP="0025251C">
      <w:pPr>
        <w:ind w:left="709" w:right="757"/>
        <w:jc w:val="both"/>
        <w:rPr>
          <w:rFonts w:ascii="Palatino Linotype" w:eastAsia="Calibri" w:hAnsi="Palatino Linotype" w:cs="Arial"/>
          <w:b/>
          <w:i/>
          <w:sz w:val="22"/>
        </w:rPr>
      </w:pPr>
      <w:r w:rsidRPr="00D70B19">
        <w:rPr>
          <w:rFonts w:ascii="Palatino Linotype" w:eastAsia="Calibri" w:hAnsi="Palatino Linotype" w:cs="Arial"/>
          <w:b/>
          <w:i/>
          <w:sz w:val="22"/>
        </w:rPr>
        <w:t>…</w:t>
      </w:r>
    </w:p>
    <w:p w:rsidR="00507E28" w:rsidRPr="00D70B19" w:rsidRDefault="00507E28" w:rsidP="0025251C">
      <w:pPr>
        <w:ind w:left="709" w:right="757"/>
        <w:jc w:val="both"/>
        <w:rPr>
          <w:rFonts w:ascii="Palatino Linotype" w:eastAsia="Calibri" w:hAnsi="Palatino Linotype" w:cs="Arial"/>
          <w:b/>
          <w:i/>
          <w:sz w:val="22"/>
        </w:rPr>
      </w:pPr>
      <w:r w:rsidRPr="00D70B19">
        <w:rPr>
          <w:rFonts w:ascii="Palatino Linotype" w:eastAsia="Calibri" w:hAnsi="Palatino Linotype" w:cs="Arial"/>
          <w:b/>
          <w:i/>
          <w:sz w:val="22"/>
        </w:rPr>
        <w:t>II. El Poder Legislativo del Estado, los órganos de la Legislatura y sus Dependencias;</w:t>
      </w:r>
    </w:p>
    <w:p w:rsidR="00507E28" w:rsidRPr="00D70B19" w:rsidRDefault="00507E28" w:rsidP="0025251C">
      <w:pPr>
        <w:ind w:left="709" w:right="757"/>
        <w:jc w:val="both"/>
        <w:rPr>
          <w:rFonts w:ascii="Palatino Linotype" w:eastAsia="Calibri" w:hAnsi="Palatino Linotype" w:cs="Arial"/>
          <w:b/>
          <w:i/>
          <w:sz w:val="22"/>
        </w:rPr>
      </w:pPr>
      <w:r w:rsidRPr="00D70B19">
        <w:rPr>
          <w:rFonts w:ascii="Palatino Linotype" w:eastAsia="Calibri" w:hAnsi="Palatino Linotype" w:cs="Arial"/>
          <w:b/>
          <w:i/>
          <w:sz w:val="22"/>
        </w:rPr>
        <w:t>Artículo 4. Para los efectos de interpretación y aplicación de los Lineamientos se entenderá por:</w:t>
      </w:r>
    </w:p>
    <w:p w:rsidR="00507E28" w:rsidRPr="00D70B19" w:rsidRDefault="00507E28" w:rsidP="0025251C">
      <w:pPr>
        <w:ind w:left="709" w:right="757"/>
        <w:jc w:val="both"/>
        <w:rPr>
          <w:rFonts w:ascii="Palatino Linotype" w:eastAsia="Calibri" w:hAnsi="Palatino Linotype" w:cs="Arial"/>
          <w:b/>
          <w:i/>
          <w:sz w:val="22"/>
        </w:rPr>
      </w:pPr>
      <w:r w:rsidRPr="00D70B19">
        <w:rPr>
          <w:rFonts w:ascii="Palatino Linotype" w:eastAsia="Calibri" w:hAnsi="Palatino Linotype" w:cs="Arial"/>
          <w:b/>
          <w:i/>
          <w:sz w:val="22"/>
        </w:rPr>
        <w:t>…</w:t>
      </w:r>
    </w:p>
    <w:p w:rsidR="0025251C" w:rsidRPr="00D70B19" w:rsidRDefault="0025251C" w:rsidP="0025251C">
      <w:pPr>
        <w:ind w:left="709" w:right="757"/>
        <w:jc w:val="both"/>
        <w:rPr>
          <w:rFonts w:ascii="Palatino Linotype" w:eastAsia="Calibri" w:hAnsi="Palatino Linotype" w:cs="Arial"/>
          <w:b/>
          <w:i/>
          <w:sz w:val="22"/>
        </w:rPr>
      </w:pPr>
    </w:p>
    <w:p w:rsidR="00507E28" w:rsidRPr="00D70B19" w:rsidRDefault="00507E28" w:rsidP="0025251C">
      <w:pPr>
        <w:ind w:left="709" w:right="757"/>
        <w:jc w:val="both"/>
        <w:rPr>
          <w:rFonts w:ascii="Palatino Linotype" w:eastAsia="Calibri" w:hAnsi="Palatino Linotype" w:cs="Arial"/>
          <w:i/>
          <w:sz w:val="22"/>
        </w:rPr>
      </w:pPr>
      <w:r w:rsidRPr="00D70B19">
        <w:rPr>
          <w:rFonts w:ascii="Palatino Linotype" w:eastAsia="Calibri" w:hAnsi="Palatino Linotype" w:cs="Arial"/>
          <w:b/>
          <w:i/>
          <w:sz w:val="22"/>
        </w:rPr>
        <w:t>VI. Archivo de Trámite</w:t>
      </w:r>
      <w:r w:rsidRPr="00D70B19">
        <w:rPr>
          <w:rFonts w:ascii="Palatino Linotype" w:eastAsia="Calibri" w:hAnsi="Palatino Linotype" w:cs="Arial"/>
          <w:i/>
          <w:sz w:val="22"/>
        </w:rPr>
        <w:t>: Conjunto organizado de expedientes de asuntos en gestión, ordenados conforme a un método y cuya consulta es frecuente y necesaria para una adecuada toma de decisiones y el despacho oportuno de los asuntos propios de una Unidad Administrativa, así como la unidad responsable de la gestión de documentos de uso cotidiano y necesario para el ejercicio de las atribuciones de una Unidad Administrativa.</w:t>
      </w:r>
    </w:p>
    <w:p w:rsidR="0025251C" w:rsidRPr="00D70B19" w:rsidRDefault="0025251C" w:rsidP="0025251C">
      <w:pPr>
        <w:ind w:left="709" w:right="757"/>
        <w:jc w:val="both"/>
        <w:rPr>
          <w:rFonts w:ascii="Palatino Linotype" w:eastAsia="Calibri" w:hAnsi="Palatino Linotype" w:cs="Arial"/>
          <w:i/>
          <w:sz w:val="22"/>
        </w:rPr>
      </w:pPr>
    </w:p>
    <w:p w:rsidR="00507E28" w:rsidRPr="00D70B19" w:rsidRDefault="00507E28" w:rsidP="0025251C">
      <w:pPr>
        <w:ind w:left="709" w:right="757"/>
        <w:jc w:val="both"/>
        <w:rPr>
          <w:rFonts w:ascii="Palatino Linotype" w:eastAsia="Calibri" w:hAnsi="Palatino Linotype" w:cs="Arial"/>
          <w:i/>
          <w:sz w:val="22"/>
        </w:rPr>
      </w:pPr>
      <w:r w:rsidRPr="00D70B19">
        <w:rPr>
          <w:rFonts w:ascii="Palatino Linotype" w:eastAsia="Calibri" w:hAnsi="Palatino Linotype" w:cs="Arial"/>
          <w:b/>
          <w:i/>
          <w:sz w:val="22"/>
        </w:rPr>
        <w:t>VII. Archivo de Concentración</w:t>
      </w:r>
      <w:r w:rsidRPr="00D70B19">
        <w:rPr>
          <w:rFonts w:ascii="Palatino Linotype" w:eastAsia="Calibri" w:hAnsi="Palatino Linotype" w:cs="Arial"/>
          <w:i/>
          <w:sz w:val="22"/>
        </w:rPr>
        <w:t>: Conjunto organizado de expedientes de trámite concluido y cuya consulta es esporádica, los cuales han sido transferidos por un Archivo de Trámite para su conservación precaucional mientras concluye su utilidad administrativa, contable, legal o fiscal. Unidad responsable de la gestión de documentos cuya consulta es ocasional por parte de las Unidades Administrativas, y que permanecen en él hasta su destino final.</w:t>
      </w:r>
    </w:p>
    <w:p w:rsidR="0025251C" w:rsidRPr="00D70B19" w:rsidRDefault="0025251C" w:rsidP="0025251C">
      <w:pPr>
        <w:ind w:left="709" w:right="757"/>
        <w:jc w:val="both"/>
        <w:rPr>
          <w:rFonts w:ascii="Palatino Linotype" w:eastAsia="Calibri" w:hAnsi="Palatino Linotype" w:cs="Arial"/>
          <w:i/>
          <w:sz w:val="22"/>
        </w:rPr>
      </w:pPr>
    </w:p>
    <w:p w:rsidR="00507E28" w:rsidRPr="00D70B19" w:rsidRDefault="00507E28" w:rsidP="0025251C">
      <w:pPr>
        <w:ind w:left="709" w:right="757"/>
        <w:jc w:val="both"/>
        <w:rPr>
          <w:rFonts w:ascii="Palatino Linotype" w:eastAsia="Calibri" w:hAnsi="Palatino Linotype" w:cs="Arial"/>
          <w:i/>
          <w:sz w:val="22"/>
        </w:rPr>
      </w:pPr>
      <w:r w:rsidRPr="00D70B19">
        <w:rPr>
          <w:rFonts w:ascii="Palatino Linotype" w:eastAsia="Calibri" w:hAnsi="Palatino Linotype" w:cs="Arial"/>
          <w:b/>
          <w:i/>
          <w:sz w:val="22"/>
        </w:rPr>
        <w:t>VIII. Archivo Histórico: Conjunto organizado de expedientes conservados en forma permanente por el valor científico-cultural de su información y que constituyen parte del Patrimonio Documental del Estado</w:t>
      </w:r>
      <w:r w:rsidRPr="00D70B19">
        <w:rPr>
          <w:rFonts w:ascii="Palatino Linotype" w:eastAsia="Calibri" w:hAnsi="Palatino Linotype" w:cs="Arial"/>
          <w:i/>
          <w:sz w:val="22"/>
        </w:rPr>
        <w:t>. Unidad responsable de recibir, administrar, organizar, describir, conservar y divulgar la memoria documental institucional, así como la integrada por documentos o colecciones documentales facticias de relevancia para la historia del Estado de México.</w:t>
      </w:r>
    </w:p>
    <w:p w:rsidR="0025251C" w:rsidRPr="00D70B19" w:rsidRDefault="0025251C" w:rsidP="0025251C">
      <w:pPr>
        <w:ind w:left="709" w:right="757"/>
        <w:jc w:val="both"/>
        <w:rPr>
          <w:rFonts w:ascii="Palatino Linotype" w:eastAsia="Calibri" w:hAnsi="Palatino Linotype" w:cs="Arial"/>
          <w:i/>
          <w:sz w:val="22"/>
        </w:rPr>
      </w:pPr>
    </w:p>
    <w:p w:rsidR="00507E28" w:rsidRPr="00D70B19" w:rsidRDefault="00507E28" w:rsidP="0025251C">
      <w:pPr>
        <w:ind w:left="709" w:right="757"/>
        <w:jc w:val="both"/>
        <w:rPr>
          <w:rFonts w:ascii="Palatino Linotype" w:eastAsia="Calibri" w:hAnsi="Palatino Linotype" w:cs="Arial"/>
          <w:b/>
          <w:i/>
          <w:sz w:val="22"/>
        </w:rPr>
      </w:pPr>
      <w:r w:rsidRPr="00D70B19">
        <w:rPr>
          <w:rFonts w:ascii="Palatino Linotype" w:eastAsia="Calibri" w:hAnsi="Palatino Linotype" w:cs="Arial"/>
          <w:b/>
          <w:i/>
          <w:sz w:val="22"/>
        </w:rPr>
        <w:t>Artículo 61. El ciclo de vida de los documentos de Archivo se corresponderá con las siguientes fases:</w:t>
      </w:r>
    </w:p>
    <w:p w:rsidR="0025251C" w:rsidRPr="00D70B19" w:rsidRDefault="0025251C" w:rsidP="0025251C">
      <w:pPr>
        <w:ind w:left="709" w:right="757"/>
        <w:jc w:val="both"/>
        <w:rPr>
          <w:rFonts w:ascii="Palatino Linotype" w:eastAsia="Calibri" w:hAnsi="Palatino Linotype" w:cs="Arial"/>
          <w:b/>
          <w:i/>
          <w:sz w:val="22"/>
        </w:rPr>
      </w:pPr>
    </w:p>
    <w:p w:rsidR="00507E28" w:rsidRPr="00D70B19" w:rsidRDefault="00507E28" w:rsidP="0025251C">
      <w:pPr>
        <w:ind w:left="709" w:right="757"/>
        <w:jc w:val="both"/>
        <w:rPr>
          <w:rFonts w:ascii="Palatino Linotype" w:eastAsia="Calibri" w:hAnsi="Palatino Linotype" w:cs="Arial"/>
          <w:i/>
          <w:sz w:val="22"/>
        </w:rPr>
      </w:pPr>
      <w:r w:rsidRPr="00D70B19">
        <w:rPr>
          <w:rFonts w:ascii="Palatino Linotype" w:eastAsia="Calibri" w:hAnsi="Palatino Linotype" w:cs="Arial"/>
          <w:b/>
          <w:i/>
          <w:sz w:val="22"/>
        </w:rPr>
        <w:lastRenderedPageBreak/>
        <w:t>I. Fase Activa</w:t>
      </w:r>
      <w:r w:rsidRPr="00D70B19">
        <w:rPr>
          <w:rFonts w:ascii="Palatino Linotype" w:eastAsia="Calibri" w:hAnsi="Palatino Linotype" w:cs="Arial"/>
          <w:i/>
          <w:sz w:val="22"/>
        </w:rPr>
        <w:t>. Etapa en la que los documentos están en un período de tramitación y se utilizan constantemente por parte de la Unidad Administrativa que los generó o recibió, y se ubican en el Archivo de Trámite;</w:t>
      </w:r>
    </w:p>
    <w:p w:rsidR="0025251C" w:rsidRPr="00D70B19" w:rsidRDefault="0025251C" w:rsidP="0025251C">
      <w:pPr>
        <w:ind w:left="709" w:right="757"/>
        <w:jc w:val="both"/>
        <w:rPr>
          <w:rFonts w:ascii="Palatino Linotype" w:eastAsia="Calibri" w:hAnsi="Palatino Linotype" w:cs="Arial"/>
          <w:i/>
          <w:sz w:val="22"/>
        </w:rPr>
      </w:pPr>
    </w:p>
    <w:p w:rsidR="00507E28" w:rsidRPr="00D70B19" w:rsidRDefault="00507E28" w:rsidP="0025251C">
      <w:pPr>
        <w:ind w:left="709" w:right="757"/>
        <w:jc w:val="both"/>
        <w:rPr>
          <w:rFonts w:ascii="Palatino Linotype" w:eastAsia="Calibri" w:hAnsi="Palatino Linotype" w:cs="Arial"/>
          <w:i/>
          <w:sz w:val="22"/>
        </w:rPr>
      </w:pPr>
      <w:r w:rsidRPr="00D70B19">
        <w:rPr>
          <w:rFonts w:ascii="Palatino Linotype" w:eastAsia="Calibri" w:hAnsi="Palatino Linotype" w:cs="Arial"/>
          <w:b/>
          <w:i/>
          <w:sz w:val="22"/>
        </w:rPr>
        <w:t>II. Fase Semiactiva</w:t>
      </w:r>
      <w:r w:rsidRPr="00D70B19">
        <w:rPr>
          <w:rFonts w:ascii="Palatino Linotype" w:eastAsia="Calibri" w:hAnsi="Palatino Linotype" w:cs="Arial"/>
          <w:i/>
          <w:sz w:val="22"/>
        </w:rPr>
        <w:t>. Período en el que los documentos una vez concluido su trámite, mantienen un valor administrativo pero ya no son de uso frecuente por parte de la Unidad Administrativa que los generó o recibió y se resguardan en el Archivo de Concentración; y</w:t>
      </w:r>
    </w:p>
    <w:p w:rsidR="0025251C" w:rsidRPr="00D70B19" w:rsidRDefault="0025251C" w:rsidP="0025251C">
      <w:pPr>
        <w:ind w:left="709" w:right="757"/>
        <w:jc w:val="both"/>
        <w:rPr>
          <w:rFonts w:ascii="Palatino Linotype" w:eastAsia="Calibri" w:hAnsi="Palatino Linotype" w:cs="Arial"/>
          <w:i/>
          <w:sz w:val="22"/>
        </w:rPr>
      </w:pPr>
    </w:p>
    <w:p w:rsidR="00507E28" w:rsidRPr="00D70B19" w:rsidRDefault="00507E28" w:rsidP="0025251C">
      <w:pPr>
        <w:ind w:left="709" w:right="757"/>
        <w:jc w:val="both"/>
        <w:rPr>
          <w:rFonts w:ascii="Palatino Linotype" w:eastAsia="Calibri" w:hAnsi="Palatino Linotype" w:cs="Arial"/>
          <w:b/>
          <w:i/>
          <w:sz w:val="22"/>
        </w:rPr>
      </w:pPr>
      <w:r w:rsidRPr="00D70B19">
        <w:rPr>
          <w:rFonts w:ascii="Palatino Linotype" w:eastAsia="Calibri" w:hAnsi="Palatino Linotype" w:cs="Arial"/>
          <w:b/>
          <w:i/>
          <w:sz w:val="22"/>
        </w:rPr>
        <w:t>III. Fase Inactiva. Etapa en la que los documentos, una vez fenecido su valor primario, se consideran de utilidad para el desarrollo de la investigación y por lo cual se conservan de manera permanente en el Archivo Histórico.</w:t>
      </w:r>
    </w:p>
    <w:p w:rsidR="0025251C" w:rsidRPr="00D70B19" w:rsidRDefault="0025251C" w:rsidP="0025251C">
      <w:pPr>
        <w:ind w:left="709" w:right="757"/>
        <w:jc w:val="both"/>
        <w:rPr>
          <w:rFonts w:ascii="Palatino Linotype" w:eastAsia="Calibri" w:hAnsi="Palatino Linotype" w:cs="Arial"/>
          <w:b/>
          <w:i/>
          <w:sz w:val="22"/>
        </w:rPr>
      </w:pPr>
    </w:p>
    <w:p w:rsidR="00507E28" w:rsidRPr="00D70B19" w:rsidRDefault="00507E28" w:rsidP="0025251C">
      <w:pPr>
        <w:ind w:left="709" w:right="757"/>
        <w:jc w:val="both"/>
        <w:rPr>
          <w:rFonts w:ascii="Palatino Linotype" w:eastAsia="Calibri" w:hAnsi="Palatino Linotype" w:cs="Arial"/>
          <w:i/>
          <w:sz w:val="22"/>
        </w:rPr>
      </w:pPr>
      <w:r w:rsidRPr="00D70B19">
        <w:rPr>
          <w:rFonts w:ascii="Palatino Linotype" w:eastAsia="Calibri" w:hAnsi="Palatino Linotype" w:cs="Arial"/>
          <w:b/>
          <w:i/>
          <w:sz w:val="22"/>
        </w:rPr>
        <w:t>Artículo 63. Atendiendo al ciclo de vida de los documentos, los Archivos integrantes del Sistema se clasificarán</w:t>
      </w:r>
      <w:r w:rsidRPr="00D70B19">
        <w:rPr>
          <w:rFonts w:ascii="Palatino Linotype" w:eastAsia="Calibri" w:hAnsi="Palatino Linotype" w:cs="Arial"/>
          <w:i/>
          <w:sz w:val="22"/>
        </w:rPr>
        <w:t xml:space="preserve"> </w:t>
      </w:r>
      <w:r w:rsidRPr="00D70B19">
        <w:rPr>
          <w:rFonts w:ascii="Palatino Linotype" w:eastAsia="Calibri" w:hAnsi="Palatino Linotype" w:cs="Arial"/>
          <w:b/>
          <w:i/>
          <w:sz w:val="22"/>
        </w:rPr>
        <w:t>en:</w:t>
      </w:r>
      <w:r w:rsidRPr="00D70B19">
        <w:rPr>
          <w:rFonts w:ascii="Palatino Linotype" w:eastAsia="Calibri" w:hAnsi="Palatino Linotype" w:cs="Arial"/>
          <w:i/>
          <w:sz w:val="22"/>
        </w:rPr>
        <w:t xml:space="preserve"> </w:t>
      </w:r>
    </w:p>
    <w:p w:rsidR="0025251C" w:rsidRPr="00D70B19" w:rsidRDefault="0025251C" w:rsidP="0025251C">
      <w:pPr>
        <w:ind w:left="709" w:right="757"/>
        <w:jc w:val="both"/>
        <w:rPr>
          <w:rFonts w:ascii="Palatino Linotype" w:eastAsia="Calibri" w:hAnsi="Palatino Linotype" w:cs="Arial"/>
          <w:i/>
          <w:sz w:val="22"/>
        </w:rPr>
      </w:pPr>
    </w:p>
    <w:p w:rsidR="00507E28" w:rsidRPr="00D70B19" w:rsidRDefault="00507E28" w:rsidP="0025251C">
      <w:pPr>
        <w:ind w:left="709" w:right="757"/>
        <w:jc w:val="both"/>
        <w:rPr>
          <w:rFonts w:ascii="Palatino Linotype" w:eastAsia="Calibri" w:hAnsi="Palatino Linotype" w:cs="Arial"/>
          <w:i/>
          <w:sz w:val="22"/>
        </w:rPr>
      </w:pPr>
      <w:r w:rsidRPr="00D70B19">
        <w:rPr>
          <w:rFonts w:ascii="Palatino Linotype" w:eastAsia="Calibri" w:hAnsi="Palatino Linotype" w:cs="Arial"/>
          <w:i/>
          <w:sz w:val="22"/>
        </w:rPr>
        <w:t>I. Archivos de Trámite o de Oficina;</w:t>
      </w:r>
    </w:p>
    <w:p w:rsidR="0025251C" w:rsidRPr="00D70B19" w:rsidRDefault="0025251C" w:rsidP="0025251C">
      <w:pPr>
        <w:ind w:left="709" w:right="757"/>
        <w:jc w:val="both"/>
        <w:rPr>
          <w:rFonts w:ascii="Palatino Linotype" w:eastAsia="Calibri" w:hAnsi="Palatino Linotype" w:cs="Arial"/>
          <w:i/>
          <w:sz w:val="22"/>
        </w:rPr>
      </w:pPr>
    </w:p>
    <w:p w:rsidR="00507E28" w:rsidRPr="00D70B19" w:rsidRDefault="00507E28" w:rsidP="0025251C">
      <w:pPr>
        <w:ind w:left="709" w:right="757"/>
        <w:jc w:val="both"/>
        <w:rPr>
          <w:rFonts w:ascii="Palatino Linotype" w:eastAsia="Calibri" w:hAnsi="Palatino Linotype" w:cs="Arial"/>
          <w:i/>
          <w:sz w:val="22"/>
        </w:rPr>
      </w:pPr>
      <w:r w:rsidRPr="00D70B19">
        <w:rPr>
          <w:rFonts w:ascii="Palatino Linotype" w:eastAsia="Calibri" w:hAnsi="Palatino Linotype" w:cs="Arial"/>
          <w:i/>
          <w:sz w:val="22"/>
        </w:rPr>
        <w:t>II. Archivos de Concentración o Generales; y</w:t>
      </w:r>
    </w:p>
    <w:p w:rsidR="0025251C" w:rsidRPr="00D70B19" w:rsidRDefault="0025251C" w:rsidP="0025251C">
      <w:pPr>
        <w:ind w:left="709" w:right="757"/>
        <w:jc w:val="both"/>
        <w:rPr>
          <w:rFonts w:ascii="Palatino Linotype" w:eastAsia="Calibri" w:hAnsi="Palatino Linotype" w:cs="Arial"/>
          <w:i/>
          <w:sz w:val="22"/>
        </w:rPr>
      </w:pPr>
    </w:p>
    <w:p w:rsidR="00507E28" w:rsidRPr="00D70B19" w:rsidRDefault="00507E28" w:rsidP="0025251C">
      <w:pPr>
        <w:ind w:left="709" w:right="757"/>
        <w:jc w:val="both"/>
        <w:rPr>
          <w:rFonts w:ascii="Palatino Linotype" w:eastAsia="Calibri" w:hAnsi="Palatino Linotype" w:cs="Arial"/>
          <w:b/>
          <w:i/>
          <w:sz w:val="22"/>
        </w:rPr>
      </w:pPr>
      <w:r w:rsidRPr="00D70B19">
        <w:rPr>
          <w:rFonts w:ascii="Palatino Linotype" w:eastAsia="Calibri" w:hAnsi="Palatino Linotype" w:cs="Arial"/>
          <w:b/>
          <w:i/>
          <w:sz w:val="22"/>
        </w:rPr>
        <w:t>III. Archivos Históricos.</w:t>
      </w:r>
    </w:p>
    <w:p w:rsidR="0025251C" w:rsidRPr="00D70B19" w:rsidRDefault="0025251C" w:rsidP="0025251C">
      <w:pPr>
        <w:ind w:left="709" w:right="757"/>
        <w:jc w:val="both"/>
        <w:rPr>
          <w:rFonts w:ascii="Palatino Linotype" w:eastAsia="Calibri" w:hAnsi="Palatino Linotype" w:cs="Arial"/>
          <w:i/>
          <w:sz w:val="22"/>
        </w:rPr>
      </w:pPr>
    </w:p>
    <w:p w:rsidR="00507E28" w:rsidRPr="00D70B19" w:rsidRDefault="00507E28" w:rsidP="0025251C">
      <w:pPr>
        <w:ind w:left="709" w:right="757"/>
        <w:jc w:val="both"/>
        <w:rPr>
          <w:rFonts w:ascii="Palatino Linotype" w:eastAsia="Calibri" w:hAnsi="Palatino Linotype" w:cs="Arial"/>
          <w:i/>
          <w:sz w:val="22"/>
        </w:rPr>
      </w:pPr>
      <w:r w:rsidRPr="00D70B19">
        <w:rPr>
          <w:rFonts w:ascii="Palatino Linotype" w:eastAsia="Calibri" w:hAnsi="Palatino Linotype" w:cs="Arial"/>
          <w:b/>
          <w:i/>
          <w:sz w:val="22"/>
        </w:rPr>
        <w:t>Artículo 72. En cada uno de los Poderes del Estado y en los municipios se establecerá un Archivo Histórico</w:t>
      </w:r>
      <w:r w:rsidRPr="00D70B19">
        <w:rPr>
          <w:rFonts w:ascii="Palatino Linotype" w:eastAsia="Calibri" w:hAnsi="Palatino Linotype" w:cs="Arial"/>
          <w:i/>
          <w:sz w:val="22"/>
        </w:rPr>
        <w:t xml:space="preserve"> cuyo responsable deberá contar con conocimientos y experiencia mínima de tres años en archivística e historia y será nombrado, en el caso del Poder Ejecutivo, por el titular de la Unidad Administrativa a la cual se encuentre adscrito; o por el titular de la entidad u órgano que determinen las instancias distintas al Poder Ejecutivo.</w:t>
      </w:r>
    </w:p>
    <w:p w:rsidR="0025251C" w:rsidRPr="00D70B19" w:rsidRDefault="0025251C" w:rsidP="0025251C">
      <w:pPr>
        <w:ind w:left="709" w:right="757"/>
        <w:jc w:val="both"/>
        <w:rPr>
          <w:rFonts w:ascii="Palatino Linotype" w:eastAsia="Calibri" w:hAnsi="Palatino Linotype" w:cs="Arial"/>
          <w:i/>
          <w:sz w:val="22"/>
        </w:rPr>
      </w:pPr>
    </w:p>
    <w:p w:rsidR="00507E28" w:rsidRPr="00D70B19" w:rsidRDefault="00507E28" w:rsidP="0025251C">
      <w:pPr>
        <w:ind w:left="709" w:right="757"/>
        <w:jc w:val="both"/>
        <w:rPr>
          <w:rFonts w:ascii="Palatino Linotype" w:eastAsia="Calibri" w:hAnsi="Palatino Linotype" w:cs="Arial"/>
          <w:i/>
          <w:sz w:val="22"/>
        </w:rPr>
      </w:pPr>
      <w:r w:rsidRPr="00D70B19">
        <w:rPr>
          <w:rFonts w:ascii="Palatino Linotype" w:eastAsia="Calibri" w:hAnsi="Palatino Linotype" w:cs="Arial"/>
          <w:b/>
          <w:i/>
          <w:sz w:val="22"/>
        </w:rPr>
        <w:t>Artículo 73. Para la constitución de su Archivo Histórico, los Sujetos Obligados designarán, de acuerdo con su disponibilidad presupuestaria, un espacio adecuado y claramente delimitado para la consulta por parte de los usuarios</w:t>
      </w:r>
      <w:r w:rsidRPr="00D70B19">
        <w:rPr>
          <w:rFonts w:ascii="Palatino Linotype" w:eastAsia="Calibri" w:hAnsi="Palatino Linotype" w:cs="Arial"/>
          <w:i/>
          <w:sz w:val="22"/>
        </w:rPr>
        <w:t>, el cual podrá ubicarse de manera contigua a las áreas de resguardo documental. Por ningún motivo el área de consulta podrá compartir o coincidir con el espacio destinado al resguardo y depósito del acervo documental.</w:t>
      </w:r>
    </w:p>
    <w:p w:rsidR="0025251C" w:rsidRPr="00D70B19" w:rsidRDefault="0025251C" w:rsidP="0025251C">
      <w:pPr>
        <w:ind w:left="709" w:right="757"/>
        <w:jc w:val="both"/>
        <w:rPr>
          <w:rFonts w:ascii="Palatino Linotype" w:eastAsia="Calibri" w:hAnsi="Palatino Linotype" w:cs="Arial"/>
          <w:i/>
          <w:sz w:val="22"/>
        </w:rPr>
      </w:pPr>
    </w:p>
    <w:p w:rsidR="00507E28" w:rsidRPr="00D70B19" w:rsidRDefault="00507E28" w:rsidP="0025251C">
      <w:pPr>
        <w:ind w:left="709" w:right="757"/>
        <w:jc w:val="both"/>
        <w:rPr>
          <w:rFonts w:ascii="Palatino Linotype" w:eastAsia="Calibri" w:hAnsi="Palatino Linotype" w:cs="Arial"/>
          <w:i/>
          <w:sz w:val="22"/>
        </w:rPr>
      </w:pPr>
      <w:r w:rsidRPr="00D70B19">
        <w:rPr>
          <w:rFonts w:ascii="Palatino Linotype" w:eastAsia="Calibri" w:hAnsi="Palatino Linotype" w:cs="Arial"/>
          <w:b/>
          <w:i/>
          <w:sz w:val="22"/>
        </w:rPr>
        <w:t>Artículo 74. El Archivo Histórico se constituirá como fuente de acceso público, encargado de divulgar la memoria documental institucional</w:t>
      </w:r>
      <w:r w:rsidRPr="00D70B19">
        <w:rPr>
          <w:rFonts w:ascii="Palatino Linotype" w:eastAsia="Calibri" w:hAnsi="Palatino Linotype" w:cs="Arial"/>
          <w:i/>
          <w:sz w:val="22"/>
        </w:rPr>
        <w:t>, estimular el uso y aprovechamiento social de la documentación, y difundir su acervo e instrumentos de consulta.</w:t>
      </w:r>
    </w:p>
    <w:p w:rsidR="0025251C" w:rsidRPr="00D70B19" w:rsidRDefault="0025251C" w:rsidP="0025251C">
      <w:pPr>
        <w:ind w:left="709" w:right="757"/>
        <w:jc w:val="both"/>
        <w:rPr>
          <w:rFonts w:ascii="Palatino Linotype" w:eastAsia="Calibri" w:hAnsi="Palatino Linotype" w:cs="Arial"/>
          <w:i/>
          <w:sz w:val="22"/>
        </w:rPr>
      </w:pPr>
    </w:p>
    <w:p w:rsidR="00507E28" w:rsidRPr="00D70B19" w:rsidRDefault="00507E28" w:rsidP="0025251C">
      <w:pPr>
        <w:ind w:left="709" w:right="757"/>
        <w:jc w:val="both"/>
        <w:rPr>
          <w:rFonts w:ascii="Palatino Linotype" w:eastAsia="Calibri" w:hAnsi="Palatino Linotype" w:cs="Arial"/>
          <w:i/>
          <w:sz w:val="22"/>
        </w:rPr>
      </w:pPr>
      <w:r w:rsidRPr="00D70B19">
        <w:rPr>
          <w:rFonts w:ascii="Palatino Linotype" w:eastAsia="Calibri" w:hAnsi="Palatino Linotype" w:cs="Arial"/>
          <w:i/>
          <w:sz w:val="22"/>
        </w:rPr>
        <w:lastRenderedPageBreak/>
        <w:t>(Énfasis añadido)</w:t>
      </w:r>
    </w:p>
    <w:p w:rsidR="0025251C" w:rsidRPr="00D70B19" w:rsidRDefault="0025251C" w:rsidP="00507E28">
      <w:pPr>
        <w:spacing w:line="360" w:lineRule="auto"/>
        <w:jc w:val="both"/>
        <w:rPr>
          <w:rFonts w:ascii="Palatino Linotype" w:eastAsia="Calibri" w:hAnsi="Palatino Linotype" w:cs="Arial"/>
        </w:rPr>
      </w:pPr>
    </w:p>
    <w:p w:rsidR="00507E28" w:rsidRPr="00D70B19" w:rsidRDefault="00507E28" w:rsidP="00507E28">
      <w:pPr>
        <w:spacing w:line="360" w:lineRule="auto"/>
        <w:jc w:val="both"/>
        <w:rPr>
          <w:rFonts w:ascii="Palatino Linotype" w:eastAsia="Calibri" w:hAnsi="Palatino Linotype" w:cs="Arial"/>
        </w:rPr>
      </w:pPr>
      <w:r w:rsidRPr="00D70B19">
        <w:rPr>
          <w:rFonts w:ascii="Palatino Linotype" w:eastAsia="Calibri" w:hAnsi="Palatino Linotype" w:cs="Arial"/>
        </w:rPr>
        <w:t>Finalmente, el Manual General de Organización Secretaría de Asuntos Parlamentarios, en su parte medular, dispone lo siguiente:</w:t>
      </w:r>
    </w:p>
    <w:p w:rsidR="0050597F" w:rsidRPr="00D70B19" w:rsidRDefault="0050597F" w:rsidP="00507E28">
      <w:pPr>
        <w:spacing w:line="360" w:lineRule="auto"/>
        <w:jc w:val="both"/>
        <w:rPr>
          <w:rFonts w:ascii="Palatino Linotype" w:eastAsia="Calibri" w:hAnsi="Palatino Linotype" w:cs="Arial"/>
        </w:rPr>
      </w:pPr>
    </w:p>
    <w:p w:rsidR="00507E28" w:rsidRPr="00D70B19" w:rsidRDefault="00507E28" w:rsidP="0050597F">
      <w:pPr>
        <w:ind w:left="709" w:right="757"/>
        <w:jc w:val="center"/>
        <w:rPr>
          <w:rFonts w:ascii="Palatino Linotype" w:eastAsia="Calibri" w:hAnsi="Palatino Linotype" w:cs="Arial"/>
          <w:b/>
          <w:i/>
          <w:sz w:val="22"/>
        </w:rPr>
      </w:pPr>
      <w:r w:rsidRPr="00D70B19">
        <w:rPr>
          <w:rFonts w:ascii="Palatino Linotype" w:eastAsia="Calibri" w:hAnsi="Palatino Linotype" w:cs="Arial"/>
          <w:b/>
          <w:i/>
          <w:sz w:val="22"/>
        </w:rPr>
        <w:t>BIBLIOTECA LEGISLATIVA</w:t>
      </w:r>
    </w:p>
    <w:p w:rsidR="00507E28" w:rsidRPr="00D70B19" w:rsidRDefault="00507E28" w:rsidP="0050597F">
      <w:pPr>
        <w:ind w:left="709" w:right="757"/>
        <w:jc w:val="center"/>
        <w:rPr>
          <w:rFonts w:ascii="Palatino Linotype" w:eastAsia="Calibri" w:hAnsi="Palatino Linotype" w:cs="Arial"/>
          <w:b/>
          <w:i/>
          <w:sz w:val="22"/>
        </w:rPr>
      </w:pPr>
      <w:r w:rsidRPr="00D70B19">
        <w:rPr>
          <w:rFonts w:ascii="Palatino Linotype" w:eastAsia="Calibri" w:hAnsi="Palatino Linotype" w:cs="Arial"/>
          <w:b/>
          <w:i/>
          <w:sz w:val="22"/>
        </w:rPr>
        <w:t>“DR. JOSÉ MARÍA LUIS MORA”</w:t>
      </w:r>
    </w:p>
    <w:p w:rsidR="0050597F" w:rsidRPr="00D70B19" w:rsidRDefault="0050597F" w:rsidP="0050597F">
      <w:pPr>
        <w:ind w:left="709" w:right="757"/>
        <w:jc w:val="both"/>
        <w:rPr>
          <w:rFonts w:ascii="Palatino Linotype" w:eastAsia="Calibri" w:hAnsi="Palatino Linotype" w:cs="Arial"/>
          <w:i/>
          <w:sz w:val="22"/>
        </w:rPr>
      </w:pPr>
    </w:p>
    <w:p w:rsidR="00507E28" w:rsidRPr="00D70B19" w:rsidRDefault="00913671" w:rsidP="0050597F">
      <w:pPr>
        <w:ind w:left="709" w:right="757"/>
        <w:jc w:val="both"/>
        <w:rPr>
          <w:rFonts w:ascii="Palatino Linotype" w:eastAsia="Calibri" w:hAnsi="Palatino Linotype" w:cs="Arial"/>
          <w:i/>
          <w:sz w:val="22"/>
        </w:rPr>
      </w:pPr>
      <w:r w:rsidRPr="00D70B19">
        <w:rPr>
          <w:rFonts w:ascii="Palatino Linotype" w:eastAsia="Calibri" w:hAnsi="Palatino Linotype" w:cs="Arial"/>
          <w:i/>
          <w:sz w:val="22"/>
        </w:rPr>
        <w:t>“</w:t>
      </w:r>
      <w:r w:rsidR="00507E28" w:rsidRPr="00D70B19">
        <w:rPr>
          <w:rFonts w:ascii="Palatino Linotype" w:eastAsia="Calibri" w:hAnsi="Palatino Linotype" w:cs="Arial"/>
          <w:i/>
          <w:sz w:val="22"/>
        </w:rPr>
        <w:t>Biblioteca Legislativa “Dr. José María Luis Mora”</w:t>
      </w:r>
    </w:p>
    <w:p w:rsidR="00507E28" w:rsidRPr="00D70B19" w:rsidRDefault="00507E28" w:rsidP="0050597F">
      <w:pPr>
        <w:ind w:left="709" w:right="757"/>
        <w:jc w:val="both"/>
        <w:rPr>
          <w:rFonts w:ascii="Palatino Linotype" w:eastAsia="Calibri" w:hAnsi="Palatino Linotype" w:cs="Arial"/>
          <w:i/>
          <w:sz w:val="22"/>
        </w:rPr>
      </w:pPr>
      <w:r w:rsidRPr="00D70B19">
        <w:rPr>
          <w:rFonts w:ascii="Palatino Linotype" w:eastAsia="Calibri" w:hAnsi="Palatino Linotype" w:cs="Arial"/>
          <w:i/>
          <w:sz w:val="22"/>
        </w:rPr>
        <w:t xml:space="preserve">Objetivo: </w:t>
      </w:r>
    </w:p>
    <w:p w:rsidR="00507E28" w:rsidRPr="00D70B19" w:rsidRDefault="00507E28" w:rsidP="0050597F">
      <w:pPr>
        <w:ind w:left="709" w:right="757"/>
        <w:jc w:val="both"/>
        <w:rPr>
          <w:rFonts w:ascii="Palatino Linotype" w:eastAsia="Calibri" w:hAnsi="Palatino Linotype" w:cs="Arial"/>
          <w:i/>
          <w:sz w:val="22"/>
        </w:rPr>
      </w:pPr>
      <w:r w:rsidRPr="00D70B19">
        <w:rPr>
          <w:rFonts w:ascii="Palatino Linotype" w:eastAsia="Calibri" w:hAnsi="Palatino Linotype" w:cs="Arial"/>
          <w:i/>
          <w:sz w:val="22"/>
        </w:rPr>
        <w:t>Garantizar la conservación del acervo histórico y actual que en materia legislativa ha generado y emana del Poder Legislativo; coadyuvando en el desempeño de las actividades parlamentarias a través de su administración, proporcionando dicha información a los diputados, dependencias gubernamentales o ciudadanos en general.</w:t>
      </w:r>
    </w:p>
    <w:p w:rsidR="00507E28" w:rsidRPr="00D70B19" w:rsidRDefault="00507E28" w:rsidP="0050597F">
      <w:pPr>
        <w:ind w:left="709" w:right="757"/>
        <w:jc w:val="both"/>
        <w:rPr>
          <w:rFonts w:ascii="Palatino Linotype" w:eastAsia="Calibri" w:hAnsi="Palatino Linotype" w:cs="Arial"/>
          <w:i/>
          <w:sz w:val="22"/>
        </w:rPr>
      </w:pPr>
      <w:r w:rsidRPr="00D70B19">
        <w:rPr>
          <w:rFonts w:ascii="Palatino Linotype" w:eastAsia="Calibri" w:hAnsi="Palatino Linotype" w:cs="Arial"/>
          <w:i/>
          <w:sz w:val="22"/>
        </w:rPr>
        <w:t>Funciones:</w:t>
      </w:r>
    </w:p>
    <w:p w:rsidR="0050597F" w:rsidRPr="00D70B19" w:rsidRDefault="0050597F" w:rsidP="0050597F">
      <w:pPr>
        <w:ind w:left="709" w:right="757"/>
        <w:jc w:val="both"/>
        <w:rPr>
          <w:rFonts w:ascii="Palatino Linotype" w:eastAsia="Calibri" w:hAnsi="Palatino Linotype" w:cs="Arial"/>
          <w:i/>
          <w:sz w:val="22"/>
        </w:rPr>
      </w:pPr>
    </w:p>
    <w:p w:rsidR="0050597F" w:rsidRPr="00D70B19" w:rsidRDefault="00507E28" w:rsidP="00835A59">
      <w:pPr>
        <w:pStyle w:val="Prrafodelista"/>
        <w:numPr>
          <w:ilvl w:val="0"/>
          <w:numId w:val="2"/>
        </w:numPr>
        <w:ind w:left="993" w:right="757" w:hanging="284"/>
        <w:jc w:val="both"/>
        <w:rPr>
          <w:rFonts w:ascii="Palatino Linotype" w:eastAsia="Calibri" w:hAnsi="Palatino Linotype" w:cs="Arial"/>
          <w:i/>
          <w:sz w:val="22"/>
        </w:rPr>
      </w:pPr>
      <w:r w:rsidRPr="00D70B19">
        <w:rPr>
          <w:rFonts w:ascii="Palatino Linotype" w:eastAsia="Calibri" w:hAnsi="Palatino Linotype" w:cs="Arial"/>
          <w:i/>
          <w:sz w:val="22"/>
        </w:rPr>
        <w:t>Cuidar y conservar el archivo histórico del Poder Legislativo.</w:t>
      </w:r>
    </w:p>
    <w:p w:rsidR="0050597F" w:rsidRPr="00D70B19" w:rsidRDefault="00507E28" w:rsidP="0050597F">
      <w:pPr>
        <w:pStyle w:val="Prrafodelista"/>
        <w:ind w:left="709" w:right="757" w:firstLine="284"/>
        <w:jc w:val="both"/>
        <w:rPr>
          <w:rFonts w:ascii="Palatino Linotype" w:eastAsia="Calibri" w:hAnsi="Palatino Linotype" w:cs="Arial"/>
          <w:i/>
          <w:sz w:val="22"/>
        </w:rPr>
      </w:pPr>
      <w:r w:rsidRPr="00D70B19">
        <w:rPr>
          <w:rFonts w:ascii="Palatino Linotype" w:eastAsia="Calibri" w:hAnsi="Palatino Linotype" w:cs="Arial"/>
          <w:i/>
          <w:sz w:val="22"/>
        </w:rPr>
        <w:t>…</w:t>
      </w:r>
    </w:p>
    <w:p w:rsidR="00507E28" w:rsidRPr="00D70B19" w:rsidRDefault="00507E28" w:rsidP="00835A59">
      <w:pPr>
        <w:pStyle w:val="Prrafodelista"/>
        <w:numPr>
          <w:ilvl w:val="0"/>
          <w:numId w:val="2"/>
        </w:numPr>
        <w:ind w:left="993" w:right="757" w:hanging="284"/>
        <w:jc w:val="both"/>
        <w:rPr>
          <w:rFonts w:ascii="Palatino Linotype" w:eastAsia="Calibri" w:hAnsi="Palatino Linotype" w:cs="Arial"/>
          <w:i/>
          <w:sz w:val="22"/>
        </w:rPr>
      </w:pPr>
      <w:r w:rsidRPr="00D70B19">
        <w:rPr>
          <w:rFonts w:ascii="Palatino Linotype" w:eastAsia="Calibri" w:hAnsi="Palatino Linotype" w:cs="Arial"/>
          <w:i/>
          <w:sz w:val="22"/>
        </w:rPr>
        <w:t>Prestar con atención, calidad y oportunidad el servicio de consulta de información a servidores públicos y público en general.</w:t>
      </w:r>
      <w:r w:rsidR="00913671" w:rsidRPr="00D70B19">
        <w:rPr>
          <w:rFonts w:ascii="Palatino Linotype" w:eastAsia="Calibri" w:hAnsi="Palatino Linotype" w:cs="Arial"/>
          <w:i/>
          <w:sz w:val="22"/>
        </w:rPr>
        <w:t>” (Sic)</w:t>
      </w:r>
    </w:p>
    <w:p w:rsidR="0050597F" w:rsidRPr="00D70B19" w:rsidRDefault="0050597F" w:rsidP="00507E28">
      <w:pPr>
        <w:spacing w:line="360" w:lineRule="auto"/>
        <w:jc w:val="both"/>
        <w:rPr>
          <w:rFonts w:ascii="Palatino Linotype" w:eastAsia="Calibri" w:hAnsi="Palatino Linotype" w:cs="Arial"/>
        </w:rPr>
      </w:pPr>
    </w:p>
    <w:p w:rsidR="00507E28" w:rsidRPr="00D70B19" w:rsidRDefault="00507E28" w:rsidP="00507E28">
      <w:pPr>
        <w:spacing w:line="360" w:lineRule="auto"/>
        <w:jc w:val="both"/>
        <w:rPr>
          <w:rFonts w:ascii="Palatino Linotype" w:eastAsia="Calibri" w:hAnsi="Palatino Linotype" w:cs="Arial"/>
        </w:rPr>
      </w:pPr>
      <w:r w:rsidRPr="00D70B19">
        <w:rPr>
          <w:rFonts w:ascii="Palatino Linotype" w:eastAsia="Calibri" w:hAnsi="Palatino Linotype" w:cs="Arial"/>
        </w:rPr>
        <w:t>Precisado lo anterior, toda vez que la temporalidad de la generación de</w:t>
      </w:r>
      <w:r w:rsidR="0050597F" w:rsidRPr="00D70B19">
        <w:rPr>
          <w:rFonts w:ascii="Palatino Linotype" w:eastAsia="Calibri" w:hAnsi="Palatino Linotype" w:cs="Arial"/>
        </w:rPr>
        <w:t>l primer Código Penal del Estado de México</w:t>
      </w:r>
      <w:r w:rsidRPr="00D70B19">
        <w:rPr>
          <w:rFonts w:ascii="Palatino Linotype" w:eastAsia="Calibri" w:hAnsi="Palatino Linotype" w:cs="Arial"/>
        </w:rPr>
        <w:t>, han superado los ciclos de vida</w:t>
      </w:r>
      <w:r w:rsidR="0050597F" w:rsidRPr="00D70B19">
        <w:rPr>
          <w:rFonts w:ascii="Palatino Linotype" w:eastAsia="Calibri" w:hAnsi="Palatino Linotype" w:cs="Arial"/>
        </w:rPr>
        <w:t xml:space="preserve"> -como se verá más adelante-</w:t>
      </w:r>
      <w:r w:rsidRPr="00D70B19">
        <w:rPr>
          <w:rFonts w:ascii="Palatino Linotype" w:eastAsia="Calibri" w:hAnsi="Palatino Linotype" w:cs="Arial"/>
        </w:rPr>
        <w:t xml:space="preserve"> de los documentos correspondientes a la fase activa y semiactiva, debiendo tener en la actualidad la calidad de documentos históricos que constituyen parte del Patrimonio Documental del Estado, mismos que corresponden a la fase Inactiva de los documentos, por ende, su resguardo, cuidado y conservación como parte del Archivo Histórico del Poder Legislativo le compete al Titular de la Biblioteca Legislativa “Dr. José María Luis Mora”, de la Secretaría de Asuntos Parlamentarios.</w:t>
      </w:r>
    </w:p>
    <w:p w:rsidR="0050597F" w:rsidRPr="00D70B19" w:rsidRDefault="0050597F" w:rsidP="00507E28">
      <w:pPr>
        <w:spacing w:line="360" w:lineRule="auto"/>
        <w:jc w:val="both"/>
        <w:rPr>
          <w:rFonts w:ascii="Palatino Linotype" w:eastAsia="Calibri" w:hAnsi="Palatino Linotype" w:cs="Arial"/>
        </w:rPr>
      </w:pPr>
    </w:p>
    <w:p w:rsidR="0050597F" w:rsidRPr="00D70B19" w:rsidRDefault="00507E28" w:rsidP="00507E28">
      <w:pPr>
        <w:spacing w:line="360" w:lineRule="auto"/>
        <w:jc w:val="both"/>
        <w:rPr>
          <w:rFonts w:ascii="Palatino Linotype" w:eastAsia="Calibri" w:hAnsi="Palatino Linotype" w:cs="Arial"/>
        </w:rPr>
      </w:pPr>
      <w:r w:rsidRPr="00D70B19">
        <w:rPr>
          <w:rFonts w:ascii="Palatino Linotype" w:eastAsia="Calibri" w:hAnsi="Palatino Linotype" w:cs="Arial"/>
        </w:rPr>
        <w:lastRenderedPageBreak/>
        <w:t xml:space="preserve">Ahora bien, considerando que </w:t>
      </w:r>
      <w:r w:rsidR="0050597F" w:rsidRPr="00D70B19">
        <w:rPr>
          <w:rFonts w:ascii="Palatino Linotype" w:eastAsia="Calibri" w:hAnsi="Palatino Linotype" w:cs="Arial"/>
        </w:rPr>
        <w:t>dicho Código Penal</w:t>
      </w:r>
      <w:r w:rsidRPr="00D70B19">
        <w:rPr>
          <w:rFonts w:ascii="Palatino Linotype" w:eastAsia="Calibri" w:hAnsi="Palatino Linotype" w:cs="Arial"/>
        </w:rPr>
        <w:t xml:space="preserve"> forma parte del acervo documental del archivo histórico del Poder Legislativo que, a su vez, constituye una fuente de acceso público, el cual puede ser consultado en cualquier momento por el público en general mediante el servicio de consulta prestado por la Biblioteca Legislativa “Dr. José María Luis Mora”, aunado a que, dicho lugar, acorde a lo precisado en el artículo 73 de los Lineamientos para la Administración de Documentos en el Estado de México, es un espacio adecuado y claramente delimitado para la consulta del archivo histórico, por parte de los usuarios, entre ellos, el público en general. </w:t>
      </w:r>
    </w:p>
    <w:p w:rsidR="0050597F" w:rsidRPr="00D70B19" w:rsidRDefault="0050597F" w:rsidP="00507E28">
      <w:pPr>
        <w:spacing w:line="360" w:lineRule="auto"/>
        <w:jc w:val="both"/>
        <w:rPr>
          <w:rFonts w:ascii="Palatino Linotype" w:eastAsia="Calibri" w:hAnsi="Palatino Linotype" w:cs="Arial"/>
        </w:rPr>
      </w:pPr>
    </w:p>
    <w:p w:rsidR="00357943" w:rsidRPr="00D70B19" w:rsidRDefault="00507E28" w:rsidP="00507E28">
      <w:pPr>
        <w:spacing w:line="360" w:lineRule="auto"/>
        <w:jc w:val="both"/>
        <w:rPr>
          <w:rFonts w:ascii="Palatino Linotype" w:eastAsia="Calibri" w:hAnsi="Palatino Linotype" w:cs="Arial"/>
        </w:rPr>
      </w:pPr>
      <w:r w:rsidRPr="00D70B19">
        <w:rPr>
          <w:rFonts w:ascii="Palatino Linotype" w:eastAsia="Calibri" w:hAnsi="Palatino Linotype" w:cs="Arial"/>
        </w:rPr>
        <w:t>En consecuencia, una vez precisada la ubicación de dicho recinto en la calle Pedro Ascencio Norte No. 201, Col. Centro, en Toluca, Estado de México, así como los días y horarios de atención al público que corresponden de las 9:00 a las 18:00 horas, de lunes a viernes, en días hábiles, se advierte que la información requerida, respecto al</w:t>
      </w:r>
      <w:r w:rsidR="0050597F" w:rsidRPr="00D70B19">
        <w:rPr>
          <w:rFonts w:ascii="Palatino Linotype" w:eastAsia="Calibri" w:hAnsi="Palatino Linotype" w:cs="Arial"/>
        </w:rPr>
        <w:t xml:space="preserve"> documento</w:t>
      </w:r>
      <w:r w:rsidRPr="00D70B19">
        <w:rPr>
          <w:rFonts w:ascii="Palatino Linotype" w:eastAsia="Calibri" w:hAnsi="Palatino Linotype" w:cs="Arial"/>
        </w:rPr>
        <w:t xml:space="preserve"> en lo particular, </w:t>
      </w:r>
      <w:r w:rsidR="0050597F" w:rsidRPr="00D70B19">
        <w:rPr>
          <w:rFonts w:ascii="Palatino Linotype" w:eastAsia="Calibri" w:hAnsi="Palatino Linotype" w:cs="Arial"/>
        </w:rPr>
        <w:t xml:space="preserve">no resulta procedente su entrega toda vez que </w:t>
      </w:r>
      <w:r w:rsidR="0050597F" w:rsidRPr="00D70B19">
        <w:rPr>
          <w:rFonts w:ascii="Palatino Linotype" w:eastAsia="Calibri" w:hAnsi="Palatino Linotype" w:cs="Arial"/>
          <w:b/>
        </w:rPr>
        <w:t xml:space="preserve">EL SUJETO OBLIGADO </w:t>
      </w:r>
      <w:r w:rsidR="0050597F" w:rsidRPr="00D70B19">
        <w:rPr>
          <w:rFonts w:ascii="Palatino Linotype" w:eastAsia="Calibri" w:hAnsi="Palatino Linotype" w:cs="Arial"/>
        </w:rPr>
        <w:t>informó en respuesta de dicha circunstancia a la particular</w:t>
      </w:r>
      <w:r w:rsidRPr="00D70B19">
        <w:rPr>
          <w:rFonts w:ascii="Palatino Linotype" w:eastAsia="Calibri" w:hAnsi="Palatino Linotype" w:cs="Arial"/>
        </w:rPr>
        <w:t xml:space="preserve">, </w:t>
      </w:r>
      <w:r w:rsidR="0050597F" w:rsidRPr="00D70B19">
        <w:rPr>
          <w:rFonts w:ascii="Palatino Linotype" w:eastAsia="Calibri" w:hAnsi="Palatino Linotype" w:cs="Arial"/>
        </w:rPr>
        <w:t xml:space="preserve">aunado a que </w:t>
      </w:r>
      <w:r w:rsidRPr="00D70B19">
        <w:rPr>
          <w:rFonts w:ascii="Palatino Linotype" w:eastAsia="Calibri" w:hAnsi="Palatino Linotype" w:cs="Arial"/>
        </w:rPr>
        <w:t xml:space="preserve">no resulta necesario realizar una solicitud de acceso a la información pública para que, mediante consulta, </w:t>
      </w:r>
      <w:r w:rsidR="0050597F" w:rsidRPr="00D70B19">
        <w:rPr>
          <w:rFonts w:ascii="Palatino Linotype" w:eastAsia="Calibri" w:hAnsi="Palatino Linotype" w:cs="Arial"/>
          <w:b/>
        </w:rPr>
        <w:t>LA</w:t>
      </w:r>
      <w:r w:rsidRPr="00D70B19">
        <w:rPr>
          <w:rFonts w:ascii="Palatino Linotype" w:eastAsia="Calibri" w:hAnsi="Palatino Linotype" w:cs="Arial"/>
          <w:b/>
        </w:rPr>
        <w:t xml:space="preserve"> RECURRENTE</w:t>
      </w:r>
      <w:r w:rsidRPr="00D70B19">
        <w:rPr>
          <w:rFonts w:ascii="Palatino Linotype" w:eastAsia="Calibri" w:hAnsi="Palatino Linotype" w:cs="Arial"/>
        </w:rPr>
        <w:t xml:space="preserve"> esté en posibilidad de acceder a su contenido, pues, se reitera, constituye una fuente de acceso público.</w:t>
      </w:r>
    </w:p>
    <w:p w:rsidR="00357943" w:rsidRPr="00D70B19" w:rsidRDefault="00357943" w:rsidP="00E57392">
      <w:pPr>
        <w:spacing w:line="360" w:lineRule="auto"/>
        <w:jc w:val="both"/>
        <w:rPr>
          <w:rFonts w:ascii="Palatino Linotype" w:eastAsia="Calibri" w:hAnsi="Palatino Linotype" w:cs="Arial"/>
        </w:rPr>
      </w:pPr>
    </w:p>
    <w:p w:rsidR="004A03DE" w:rsidRPr="00D70B19" w:rsidRDefault="00897421" w:rsidP="004A03DE">
      <w:pPr>
        <w:spacing w:line="360" w:lineRule="auto"/>
        <w:jc w:val="both"/>
        <w:rPr>
          <w:rFonts w:ascii="Palatino Linotype" w:hAnsi="Palatino Linotype"/>
        </w:rPr>
      </w:pPr>
      <w:r w:rsidRPr="00D70B19">
        <w:rPr>
          <w:rFonts w:ascii="Palatino Linotype" w:eastAsia="Calibri" w:hAnsi="Palatino Linotype" w:cs="Arial"/>
        </w:rPr>
        <w:t xml:space="preserve">Ahora </w:t>
      </w:r>
      <w:r w:rsidR="00523F4D" w:rsidRPr="00D70B19">
        <w:rPr>
          <w:rFonts w:ascii="Palatino Linotype" w:eastAsia="Calibri" w:hAnsi="Palatino Linotype" w:cs="Arial"/>
        </w:rPr>
        <w:t>bien, en cuanto hace al requerimiento 3 consistente en obtener -para el caso de que el delito de lenocinio haya sido incorporado al catálogo penal de la entidad con posterioridad a la emisión del primer código penal- la exposición de motivos o el dictamen que dio origen a este tipo pe</w:t>
      </w:r>
      <w:r w:rsidR="004A03DE" w:rsidRPr="00D70B19">
        <w:rPr>
          <w:rFonts w:ascii="Palatino Linotype" w:eastAsia="Calibri" w:hAnsi="Palatino Linotype" w:cs="Arial"/>
        </w:rPr>
        <w:t xml:space="preserve">nal en la entidad, </w:t>
      </w:r>
      <w:r w:rsidR="004A03DE" w:rsidRPr="00D70B19">
        <w:rPr>
          <w:rFonts w:ascii="Palatino Linotype" w:hAnsi="Palatino Linotype"/>
        </w:rPr>
        <w:t>debe observarse para mayor claridad lo establecido en el artículo 61 de la Constitución Política del Estado Libre y Soberano de México, mismo que señala lo siguiente:</w:t>
      </w:r>
    </w:p>
    <w:p w:rsidR="004A03DE" w:rsidRPr="00D70B19" w:rsidRDefault="004A03DE" w:rsidP="004A03DE">
      <w:pPr>
        <w:spacing w:line="360" w:lineRule="auto"/>
        <w:jc w:val="both"/>
        <w:rPr>
          <w:rFonts w:ascii="Palatino Linotype" w:hAnsi="Palatino Linotype"/>
        </w:rPr>
      </w:pPr>
    </w:p>
    <w:p w:rsidR="004A03DE" w:rsidRPr="00D70B19" w:rsidRDefault="004A03DE" w:rsidP="004A03DE">
      <w:pPr>
        <w:tabs>
          <w:tab w:val="left" w:pos="851"/>
        </w:tabs>
        <w:ind w:left="709" w:right="757"/>
        <w:jc w:val="both"/>
        <w:rPr>
          <w:rFonts w:ascii="Palatino Linotype" w:hAnsi="Palatino Linotype" w:cs="Arial"/>
          <w:i/>
          <w:sz w:val="22"/>
        </w:rPr>
      </w:pPr>
      <w:r w:rsidRPr="00D70B19">
        <w:rPr>
          <w:rFonts w:ascii="Palatino Linotype" w:hAnsi="Palatino Linotype" w:cs="Arial"/>
          <w:i/>
          <w:sz w:val="22"/>
        </w:rPr>
        <w:t>“</w:t>
      </w:r>
      <w:r w:rsidRPr="00D70B19">
        <w:rPr>
          <w:rFonts w:ascii="Palatino Linotype" w:hAnsi="Palatino Linotype" w:cs="Arial"/>
          <w:b/>
          <w:i/>
          <w:sz w:val="22"/>
        </w:rPr>
        <w:t>Artículo 61</w:t>
      </w:r>
      <w:r w:rsidRPr="00D70B19">
        <w:rPr>
          <w:rFonts w:ascii="Palatino Linotype" w:hAnsi="Palatino Linotype" w:cs="Arial"/>
          <w:i/>
          <w:sz w:val="22"/>
        </w:rPr>
        <w:t xml:space="preserve">.- </w:t>
      </w:r>
      <w:r w:rsidRPr="00D70B19">
        <w:rPr>
          <w:rFonts w:ascii="Palatino Linotype" w:hAnsi="Palatino Linotype" w:cs="Arial"/>
          <w:b/>
          <w:i/>
          <w:sz w:val="22"/>
        </w:rPr>
        <w:t>Son facultades</w:t>
      </w:r>
      <w:r w:rsidRPr="00D70B19">
        <w:rPr>
          <w:rFonts w:ascii="Palatino Linotype" w:hAnsi="Palatino Linotype" w:cs="Arial"/>
          <w:i/>
          <w:sz w:val="22"/>
        </w:rPr>
        <w:t xml:space="preserve"> y obligaciones </w:t>
      </w:r>
      <w:r w:rsidRPr="00D70B19">
        <w:rPr>
          <w:rFonts w:ascii="Palatino Linotype" w:hAnsi="Palatino Linotype" w:cs="Arial"/>
          <w:b/>
          <w:i/>
          <w:sz w:val="22"/>
        </w:rPr>
        <w:t>de la Legislatura</w:t>
      </w:r>
      <w:r w:rsidRPr="00D70B19">
        <w:rPr>
          <w:rFonts w:ascii="Palatino Linotype" w:hAnsi="Palatino Linotype" w:cs="Arial"/>
          <w:i/>
          <w:sz w:val="22"/>
        </w:rPr>
        <w:t>:</w:t>
      </w:r>
    </w:p>
    <w:p w:rsidR="004A03DE" w:rsidRPr="00D70B19" w:rsidRDefault="004A03DE" w:rsidP="004A03DE">
      <w:pPr>
        <w:tabs>
          <w:tab w:val="left" w:pos="851"/>
        </w:tabs>
        <w:ind w:left="709" w:right="757"/>
        <w:jc w:val="both"/>
        <w:rPr>
          <w:rFonts w:ascii="Palatino Linotype" w:hAnsi="Palatino Linotype" w:cs="Arial"/>
          <w:i/>
          <w:sz w:val="22"/>
        </w:rPr>
      </w:pPr>
      <w:r w:rsidRPr="00D70B19">
        <w:rPr>
          <w:rFonts w:ascii="Palatino Linotype" w:hAnsi="Palatino Linotype" w:cs="Arial"/>
          <w:i/>
          <w:sz w:val="22"/>
        </w:rPr>
        <w:t>…</w:t>
      </w:r>
    </w:p>
    <w:p w:rsidR="004A03DE" w:rsidRPr="00D70B19" w:rsidRDefault="004A03DE" w:rsidP="004A03DE">
      <w:pPr>
        <w:tabs>
          <w:tab w:val="left" w:pos="851"/>
        </w:tabs>
        <w:ind w:left="709" w:right="757"/>
        <w:jc w:val="both"/>
        <w:rPr>
          <w:rFonts w:ascii="Palatino Linotype" w:hAnsi="Palatino Linotype" w:cs="Arial"/>
          <w:i/>
          <w:sz w:val="22"/>
        </w:rPr>
      </w:pPr>
    </w:p>
    <w:p w:rsidR="004A03DE" w:rsidRPr="00D70B19" w:rsidRDefault="004A03DE" w:rsidP="004A03DE">
      <w:pPr>
        <w:tabs>
          <w:tab w:val="left" w:pos="851"/>
        </w:tabs>
        <w:ind w:left="709" w:right="757"/>
        <w:jc w:val="both"/>
        <w:rPr>
          <w:rFonts w:ascii="Palatino Linotype" w:hAnsi="Palatino Linotype" w:cs="Arial"/>
          <w:i/>
          <w:sz w:val="22"/>
        </w:rPr>
      </w:pPr>
      <w:r w:rsidRPr="00D70B19">
        <w:rPr>
          <w:rFonts w:ascii="Palatino Linotype" w:hAnsi="Palatino Linotype" w:cs="Arial"/>
          <w:i/>
          <w:sz w:val="22"/>
        </w:rPr>
        <w:t xml:space="preserve">I. </w:t>
      </w:r>
      <w:r w:rsidRPr="00D70B19">
        <w:rPr>
          <w:rFonts w:ascii="Palatino Linotype" w:hAnsi="Palatino Linotype" w:cs="Arial"/>
          <w:b/>
          <w:i/>
          <w:sz w:val="22"/>
        </w:rPr>
        <w:t>Expedir leyes, decretos o acuerdos</w:t>
      </w:r>
      <w:r w:rsidRPr="00D70B19">
        <w:rPr>
          <w:rFonts w:ascii="Palatino Linotype" w:hAnsi="Palatino Linotype" w:cs="Arial"/>
          <w:i/>
          <w:sz w:val="22"/>
        </w:rPr>
        <w:t xml:space="preserve"> para el régimen interior del Estado, en todos los ramos de la administración del gobierno;</w:t>
      </w:r>
    </w:p>
    <w:p w:rsidR="004A03DE" w:rsidRPr="00D70B19" w:rsidRDefault="004A03DE" w:rsidP="004A03DE">
      <w:pPr>
        <w:tabs>
          <w:tab w:val="left" w:pos="851"/>
        </w:tabs>
        <w:ind w:left="709" w:right="757"/>
        <w:jc w:val="both"/>
        <w:rPr>
          <w:rFonts w:ascii="Palatino Linotype" w:hAnsi="Palatino Linotype" w:cs="Arial"/>
          <w:i/>
          <w:sz w:val="22"/>
        </w:rPr>
      </w:pPr>
    </w:p>
    <w:p w:rsidR="004A03DE" w:rsidRPr="00D70B19" w:rsidRDefault="004A03DE" w:rsidP="004A03DE">
      <w:pPr>
        <w:tabs>
          <w:tab w:val="left" w:pos="851"/>
        </w:tabs>
        <w:ind w:left="709" w:right="757"/>
        <w:jc w:val="both"/>
        <w:rPr>
          <w:rFonts w:ascii="Palatino Linotype" w:hAnsi="Palatino Linotype" w:cs="Arial"/>
          <w:i/>
          <w:sz w:val="22"/>
        </w:rPr>
      </w:pPr>
      <w:r w:rsidRPr="00D70B19">
        <w:rPr>
          <w:rFonts w:ascii="Palatino Linotype" w:hAnsi="Palatino Linotype" w:cs="Arial"/>
          <w:i/>
          <w:sz w:val="22"/>
        </w:rPr>
        <w:t>…” (Sic)</w:t>
      </w:r>
    </w:p>
    <w:p w:rsidR="004A03DE" w:rsidRPr="00D70B19" w:rsidRDefault="004A03DE" w:rsidP="004A03DE">
      <w:pPr>
        <w:tabs>
          <w:tab w:val="left" w:pos="851"/>
        </w:tabs>
        <w:spacing w:line="360" w:lineRule="auto"/>
        <w:ind w:left="709" w:right="709"/>
        <w:jc w:val="both"/>
        <w:rPr>
          <w:rFonts w:ascii="Palatino Linotype" w:hAnsi="Palatino Linotype" w:cs="Arial"/>
          <w:i/>
        </w:rPr>
      </w:pPr>
    </w:p>
    <w:p w:rsidR="004A03DE" w:rsidRPr="00D70B19" w:rsidRDefault="004A03DE" w:rsidP="004A03DE">
      <w:pPr>
        <w:spacing w:line="360" w:lineRule="auto"/>
        <w:jc w:val="both"/>
        <w:rPr>
          <w:rFonts w:ascii="Palatino Linotype" w:hAnsi="Palatino Linotype"/>
        </w:rPr>
      </w:pPr>
      <w:r w:rsidRPr="00D70B19">
        <w:rPr>
          <w:rFonts w:ascii="Palatino Linotype" w:hAnsi="Palatino Linotype"/>
        </w:rPr>
        <w:t xml:space="preserve">De dicho precepto, se advierte que recae dentro de la esfera de atribuciones, facultades, competencias y funciones del </w:t>
      </w:r>
      <w:r w:rsidRPr="00D70B19">
        <w:rPr>
          <w:rFonts w:ascii="Palatino Linotype" w:hAnsi="Palatino Linotype"/>
          <w:b/>
        </w:rPr>
        <w:t>SUJETO OBLIGADO</w:t>
      </w:r>
      <w:r w:rsidRPr="00D70B19">
        <w:rPr>
          <w:rFonts w:ascii="Palatino Linotype" w:hAnsi="Palatino Linotype"/>
        </w:rPr>
        <w:t>, la expedición de leyes, decretos o acuerdos.</w:t>
      </w:r>
    </w:p>
    <w:p w:rsidR="004A03DE" w:rsidRPr="00D70B19" w:rsidRDefault="004A03DE" w:rsidP="004A03DE">
      <w:pPr>
        <w:spacing w:line="360" w:lineRule="auto"/>
        <w:jc w:val="both"/>
        <w:rPr>
          <w:rFonts w:ascii="Palatino Linotype" w:hAnsi="Palatino Linotype"/>
        </w:rPr>
      </w:pPr>
    </w:p>
    <w:p w:rsidR="004A03DE" w:rsidRPr="00D70B19" w:rsidRDefault="004A03DE" w:rsidP="004A03DE">
      <w:pPr>
        <w:spacing w:line="360" w:lineRule="auto"/>
        <w:jc w:val="both"/>
        <w:rPr>
          <w:rFonts w:ascii="Palatino Linotype" w:hAnsi="Palatino Linotype"/>
        </w:rPr>
      </w:pPr>
      <w:r w:rsidRPr="00D70B19">
        <w:rPr>
          <w:rFonts w:ascii="Palatino Linotype" w:hAnsi="Palatino Linotype"/>
        </w:rPr>
        <w:t>Asimismo, debe considerarse lo señalado en el artículo 58 del Ordenamiento invocado, que es del tenor literal siguiente:</w:t>
      </w:r>
    </w:p>
    <w:p w:rsidR="004A03DE" w:rsidRPr="00D70B19" w:rsidRDefault="004A03DE" w:rsidP="004A03DE">
      <w:pPr>
        <w:spacing w:line="360" w:lineRule="auto"/>
        <w:jc w:val="both"/>
        <w:rPr>
          <w:rFonts w:ascii="Palatino Linotype" w:hAnsi="Palatino Linotype"/>
        </w:rPr>
      </w:pPr>
    </w:p>
    <w:p w:rsidR="004A03DE" w:rsidRPr="00D70B19" w:rsidRDefault="004A03DE" w:rsidP="004A03DE">
      <w:pPr>
        <w:ind w:left="709" w:right="757"/>
        <w:jc w:val="both"/>
        <w:rPr>
          <w:rFonts w:ascii="Palatino Linotype" w:hAnsi="Palatino Linotype"/>
          <w:i/>
          <w:sz w:val="22"/>
        </w:rPr>
      </w:pPr>
      <w:r w:rsidRPr="00D70B19">
        <w:rPr>
          <w:rFonts w:ascii="Palatino Linotype" w:hAnsi="Palatino Linotype"/>
          <w:i/>
          <w:sz w:val="22"/>
        </w:rPr>
        <w:t>“</w:t>
      </w:r>
      <w:r w:rsidRPr="00D70B19">
        <w:rPr>
          <w:rFonts w:ascii="Palatino Linotype" w:hAnsi="Palatino Linotype"/>
          <w:b/>
          <w:i/>
          <w:sz w:val="22"/>
        </w:rPr>
        <w:t>Artículo 58</w:t>
      </w:r>
      <w:r w:rsidRPr="00D70B19">
        <w:rPr>
          <w:rFonts w:ascii="Palatino Linotype" w:hAnsi="Palatino Linotype"/>
          <w:i/>
          <w:sz w:val="22"/>
        </w:rPr>
        <w:t xml:space="preserve">.- </w:t>
      </w:r>
      <w:r w:rsidRPr="00D70B19">
        <w:rPr>
          <w:rFonts w:ascii="Palatino Linotype" w:hAnsi="Palatino Linotype"/>
          <w:b/>
          <w:i/>
          <w:sz w:val="22"/>
          <w:u w:val="single"/>
        </w:rPr>
        <w:t>Las leyes y decretos se publicarán en la siguiente forma</w:t>
      </w:r>
      <w:r w:rsidRPr="00D70B19">
        <w:rPr>
          <w:rFonts w:ascii="Palatino Linotype" w:hAnsi="Palatino Linotype"/>
          <w:i/>
          <w:sz w:val="22"/>
        </w:rPr>
        <w:t xml:space="preserve">: </w:t>
      </w:r>
    </w:p>
    <w:p w:rsidR="004A03DE" w:rsidRPr="00D70B19" w:rsidRDefault="004A03DE" w:rsidP="004A03DE">
      <w:pPr>
        <w:ind w:left="709" w:right="757"/>
        <w:jc w:val="both"/>
        <w:rPr>
          <w:rFonts w:ascii="Palatino Linotype" w:hAnsi="Palatino Linotype"/>
          <w:i/>
          <w:sz w:val="22"/>
        </w:rPr>
      </w:pPr>
    </w:p>
    <w:p w:rsidR="004A03DE" w:rsidRPr="00D70B19" w:rsidRDefault="004A03DE" w:rsidP="004A03DE">
      <w:pPr>
        <w:ind w:left="709" w:right="757"/>
        <w:jc w:val="both"/>
        <w:rPr>
          <w:rFonts w:ascii="Palatino Linotype" w:hAnsi="Palatino Linotype"/>
          <w:i/>
          <w:sz w:val="22"/>
        </w:rPr>
      </w:pPr>
      <w:r w:rsidRPr="00D70B19">
        <w:rPr>
          <w:rFonts w:ascii="Palatino Linotype" w:hAnsi="Palatino Linotype"/>
          <w:i/>
          <w:sz w:val="22"/>
        </w:rPr>
        <w:t xml:space="preserve">N.N. Gobernador (aquí el carácter que tenga, si es constitucional, interino o sustituto) del Estado Libre y Soberano de México, a sus habitantes, sabed: </w:t>
      </w:r>
    </w:p>
    <w:p w:rsidR="004A03DE" w:rsidRPr="00D70B19" w:rsidRDefault="004A03DE" w:rsidP="004A03DE">
      <w:pPr>
        <w:ind w:left="709" w:right="757"/>
        <w:jc w:val="both"/>
        <w:rPr>
          <w:rFonts w:ascii="Palatino Linotype" w:hAnsi="Palatino Linotype"/>
          <w:i/>
          <w:sz w:val="22"/>
        </w:rPr>
      </w:pPr>
    </w:p>
    <w:p w:rsidR="004A03DE" w:rsidRPr="00D70B19" w:rsidRDefault="004A03DE" w:rsidP="004A03DE">
      <w:pPr>
        <w:ind w:left="709" w:right="757"/>
        <w:jc w:val="both"/>
        <w:rPr>
          <w:rFonts w:ascii="Palatino Linotype" w:hAnsi="Palatino Linotype"/>
          <w:i/>
          <w:sz w:val="22"/>
        </w:rPr>
      </w:pPr>
      <w:r w:rsidRPr="00D70B19">
        <w:rPr>
          <w:rFonts w:ascii="Palatino Linotype" w:hAnsi="Palatino Linotype"/>
          <w:i/>
          <w:sz w:val="22"/>
        </w:rPr>
        <w:t xml:space="preserve">Que la Legislatura del Estado ha tenido a bien aprobar lo siguiente: </w:t>
      </w:r>
    </w:p>
    <w:p w:rsidR="004A03DE" w:rsidRPr="00D70B19" w:rsidRDefault="004A03DE" w:rsidP="004A03DE">
      <w:pPr>
        <w:ind w:left="709" w:right="757"/>
        <w:jc w:val="both"/>
        <w:rPr>
          <w:rFonts w:ascii="Palatino Linotype" w:hAnsi="Palatino Linotype"/>
          <w:i/>
          <w:sz w:val="22"/>
        </w:rPr>
      </w:pPr>
    </w:p>
    <w:p w:rsidR="004A03DE" w:rsidRPr="00D70B19" w:rsidRDefault="004A03DE" w:rsidP="004A03DE">
      <w:pPr>
        <w:ind w:left="709" w:right="757"/>
        <w:jc w:val="both"/>
        <w:rPr>
          <w:rFonts w:ascii="Palatino Linotype" w:hAnsi="Palatino Linotype"/>
          <w:i/>
          <w:sz w:val="22"/>
        </w:rPr>
      </w:pPr>
      <w:r w:rsidRPr="00D70B19">
        <w:rPr>
          <w:rFonts w:ascii="Palatino Linotype" w:hAnsi="Palatino Linotype"/>
          <w:i/>
          <w:sz w:val="22"/>
        </w:rPr>
        <w:t xml:space="preserve">La (número ordinal que corresponda) Legislatura del Estado de México decreta: </w:t>
      </w:r>
    </w:p>
    <w:p w:rsidR="004A03DE" w:rsidRPr="00D70B19" w:rsidRDefault="004A03DE" w:rsidP="004A03DE">
      <w:pPr>
        <w:ind w:left="709" w:right="757"/>
        <w:jc w:val="both"/>
        <w:rPr>
          <w:rFonts w:ascii="Palatino Linotype" w:hAnsi="Palatino Linotype"/>
          <w:i/>
          <w:sz w:val="22"/>
        </w:rPr>
      </w:pPr>
      <w:r w:rsidRPr="00D70B19">
        <w:rPr>
          <w:rFonts w:ascii="Palatino Linotype" w:hAnsi="Palatino Linotype"/>
          <w:i/>
          <w:sz w:val="22"/>
        </w:rPr>
        <w:t xml:space="preserve">(El texto de la ley o decreto). </w:t>
      </w:r>
    </w:p>
    <w:p w:rsidR="004A03DE" w:rsidRPr="00D70B19" w:rsidRDefault="004A03DE" w:rsidP="004A03DE">
      <w:pPr>
        <w:ind w:left="709" w:right="757"/>
        <w:jc w:val="both"/>
        <w:rPr>
          <w:rFonts w:ascii="Palatino Linotype" w:hAnsi="Palatino Linotype"/>
          <w:i/>
          <w:sz w:val="22"/>
        </w:rPr>
      </w:pPr>
    </w:p>
    <w:p w:rsidR="004A03DE" w:rsidRPr="00D70B19" w:rsidRDefault="004A03DE" w:rsidP="004A03DE">
      <w:pPr>
        <w:ind w:left="709" w:right="757"/>
        <w:jc w:val="both"/>
        <w:rPr>
          <w:rFonts w:ascii="Palatino Linotype" w:hAnsi="Palatino Linotype"/>
          <w:i/>
          <w:sz w:val="22"/>
        </w:rPr>
      </w:pPr>
      <w:r w:rsidRPr="00D70B19">
        <w:rPr>
          <w:rFonts w:ascii="Palatino Linotype" w:hAnsi="Palatino Linotype"/>
          <w:i/>
          <w:sz w:val="22"/>
        </w:rPr>
        <w:t xml:space="preserve">Lo tendrá entendido el Gobernador del Estado, haciendo que se publique y se cumpla. (Fecha y rúbricas del Presidente y Secretarios). </w:t>
      </w:r>
    </w:p>
    <w:p w:rsidR="004A03DE" w:rsidRPr="00D70B19" w:rsidRDefault="004A03DE" w:rsidP="004A03DE">
      <w:pPr>
        <w:ind w:left="709" w:right="757"/>
        <w:jc w:val="both"/>
        <w:rPr>
          <w:rFonts w:ascii="Palatino Linotype" w:hAnsi="Palatino Linotype"/>
          <w:i/>
          <w:sz w:val="22"/>
        </w:rPr>
      </w:pPr>
    </w:p>
    <w:p w:rsidR="004A03DE" w:rsidRPr="00D70B19" w:rsidRDefault="004A03DE" w:rsidP="004A03DE">
      <w:pPr>
        <w:ind w:left="709" w:right="757"/>
        <w:jc w:val="both"/>
        <w:rPr>
          <w:rFonts w:ascii="Palatino Linotype" w:hAnsi="Palatino Linotype"/>
          <w:i/>
          <w:sz w:val="22"/>
        </w:rPr>
      </w:pPr>
      <w:r w:rsidRPr="00D70B19">
        <w:rPr>
          <w:rFonts w:ascii="Palatino Linotype" w:hAnsi="Palatino Linotype"/>
          <w:i/>
          <w:sz w:val="22"/>
        </w:rPr>
        <w:t xml:space="preserve">Por tanto, mando se publique, circule, observe y se le dé el debido cumplimiento. </w:t>
      </w:r>
    </w:p>
    <w:p w:rsidR="004A03DE" w:rsidRPr="00D70B19" w:rsidRDefault="004A03DE" w:rsidP="004A03DE">
      <w:pPr>
        <w:ind w:left="709" w:right="757"/>
        <w:jc w:val="both"/>
        <w:rPr>
          <w:rFonts w:ascii="Palatino Linotype" w:hAnsi="Palatino Linotype"/>
          <w:i/>
          <w:sz w:val="22"/>
        </w:rPr>
      </w:pPr>
      <w:r w:rsidRPr="00D70B19">
        <w:rPr>
          <w:rFonts w:ascii="Palatino Linotype" w:hAnsi="Palatino Linotype"/>
          <w:i/>
          <w:sz w:val="22"/>
        </w:rPr>
        <w:t xml:space="preserve">(Fecha y rúbricas del Gobernador y del Secretario General de Gobierno) </w:t>
      </w:r>
    </w:p>
    <w:p w:rsidR="004A03DE" w:rsidRPr="00D70B19" w:rsidRDefault="004A03DE" w:rsidP="004A03DE">
      <w:pPr>
        <w:ind w:left="709" w:right="757"/>
        <w:jc w:val="both"/>
        <w:rPr>
          <w:rFonts w:ascii="Palatino Linotype" w:hAnsi="Palatino Linotype"/>
          <w:i/>
          <w:sz w:val="22"/>
        </w:rPr>
      </w:pPr>
    </w:p>
    <w:p w:rsidR="004A03DE" w:rsidRPr="00D70B19" w:rsidRDefault="004A03DE" w:rsidP="004A03DE">
      <w:pPr>
        <w:ind w:left="709" w:right="757"/>
        <w:jc w:val="both"/>
        <w:rPr>
          <w:rFonts w:ascii="Palatino Linotype" w:hAnsi="Palatino Linotype"/>
          <w:i/>
          <w:sz w:val="22"/>
        </w:rPr>
      </w:pPr>
      <w:r w:rsidRPr="00D70B19">
        <w:rPr>
          <w:rFonts w:ascii="Palatino Linotype" w:hAnsi="Palatino Linotype"/>
          <w:i/>
          <w:sz w:val="22"/>
        </w:rPr>
        <w:t xml:space="preserve">(La exposición de motivos que originó su expedición y el </w:t>
      </w:r>
      <w:r w:rsidRPr="00D70B19">
        <w:rPr>
          <w:rFonts w:ascii="Palatino Linotype" w:hAnsi="Palatino Linotype"/>
          <w:b/>
          <w:i/>
          <w:sz w:val="22"/>
          <w:u w:val="single"/>
        </w:rPr>
        <w:t>dictamen legislativo correspondiente)</w:t>
      </w:r>
      <w:r w:rsidRPr="00D70B19">
        <w:rPr>
          <w:rFonts w:ascii="Palatino Linotype" w:hAnsi="Palatino Linotype"/>
          <w:i/>
          <w:sz w:val="22"/>
        </w:rPr>
        <w:t>.” (Sic)</w:t>
      </w:r>
    </w:p>
    <w:p w:rsidR="004A03DE" w:rsidRPr="00D70B19" w:rsidRDefault="004A03DE" w:rsidP="004A03DE">
      <w:pPr>
        <w:spacing w:line="360" w:lineRule="auto"/>
        <w:ind w:left="851" w:right="902"/>
        <w:jc w:val="both"/>
        <w:rPr>
          <w:rFonts w:ascii="Palatino Linotype" w:hAnsi="Palatino Linotype"/>
          <w:i/>
        </w:rPr>
      </w:pPr>
    </w:p>
    <w:p w:rsidR="004A03DE" w:rsidRPr="00D70B19" w:rsidRDefault="004A03DE" w:rsidP="004A03DE">
      <w:pPr>
        <w:spacing w:line="360" w:lineRule="auto"/>
        <w:ind w:right="49"/>
        <w:jc w:val="both"/>
        <w:rPr>
          <w:rFonts w:ascii="Palatino Linotype" w:eastAsia="Calibri" w:hAnsi="Palatino Linotype" w:cs="Arial"/>
        </w:rPr>
      </w:pPr>
      <w:r w:rsidRPr="00D70B19">
        <w:rPr>
          <w:rFonts w:ascii="Palatino Linotype" w:eastAsia="Calibri" w:hAnsi="Palatino Linotype" w:cs="Arial"/>
        </w:rPr>
        <w:lastRenderedPageBreak/>
        <w:t>De lo transcrito, se advierte que en la publicación de leyes y decretos se deben de guardar ciertas formalidades, y que se contempla por un lado la exposición de motivos que origina su expedición, y por otro el dictamen legislativo correspondiente.</w:t>
      </w:r>
    </w:p>
    <w:p w:rsidR="004A03DE" w:rsidRPr="00D70B19" w:rsidRDefault="004A03DE" w:rsidP="004A03DE">
      <w:pPr>
        <w:spacing w:line="360" w:lineRule="auto"/>
        <w:ind w:right="49"/>
        <w:jc w:val="both"/>
        <w:rPr>
          <w:rFonts w:ascii="Palatino Linotype" w:eastAsia="Calibri" w:hAnsi="Palatino Linotype" w:cs="Arial"/>
        </w:rPr>
      </w:pPr>
    </w:p>
    <w:p w:rsidR="004A03DE" w:rsidRPr="00D70B19" w:rsidRDefault="004A03DE" w:rsidP="004A03DE">
      <w:pPr>
        <w:spacing w:line="360" w:lineRule="auto"/>
        <w:jc w:val="both"/>
        <w:rPr>
          <w:rFonts w:ascii="Palatino Linotype" w:eastAsia="Calibri" w:hAnsi="Palatino Linotype" w:cs="Arial"/>
        </w:rPr>
      </w:pPr>
      <w:r w:rsidRPr="00D70B19">
        <w:rPr>
          <w:rFonts w:ascii="Palatino Linotype" w:eastAsia="Calibri" w:hAnsi="Palatino Linotype" w:cs="Arial"/>
        </w:rPr>
        <w:t>Siendo oportuno mencionar que de conformidad con el numeral 95</w:t>
      </w:r>
      <w:r w:rsidR="000D6018" w:rsidRPr="00D70B19">
        <w:rPr>
          <w:rFonts w:ascii="Palatino Linotype" w:eastAsia="Calibri" w:hAnsi="Palatino Linotype" w:cs="Arial"/>
        </w:rPr>
        <w:t>,</w:t>
      </w:r>
      <w:r w:rsidRPr="00D70B19">
        <w:rPr>
          <w:rFonts w:ascii="Palatino Linotype" w:eastAsia="Calibri" w:hAnsi="Palatino Linotype" w:cs="Arial"/>
        </w:rPr>
        <w:t xml:space="preserve"> fracción VII de la Ley de Transparencia y Acceso a la Información Pública del Estado de México y Municipios, es un deber del </w:t>
      </w:r>
      <w:r w:rsidRPr="00D70B19">
        <w:rPr>
          <w:rFonts w:ascii="Palatino Linotype" w:eastAsia="Calibri" w:hAnsi="Palatino Linotype" w:cs="Arial"/>
          <w:b/>
        </w:rPr>
        <w:t xml:space="preserve">SUJETO OBLIGADO </w:t>
      </w:r>
      <w:r w:rsidRPr="00D70B19">
        <w:rPr>
          <w:rFonts w:ascii="Palatino Linotype" w:eastAsia="Calibri" w:hAnsi="Palatino Linotype" w:cs="Arial"/>
        </w:rPr>
        <w:t>poner a disposición del público la información concerniente a las leyes, decretos, acuerdos, iniciativas al Congreso de la Unión, aprobados por la Legislatura Estatal, así como los dictámenes, que en su caso, recaigan a las mismas, tal y como se observa a continuación:</w:t>
      </w:r>
    </w:p>
    <w:p w:rsidR="000D6018" w:rsidRPr="00D70B19" w:rsidRDefault="000D6018" w:rsidP="004A03DE">
      <w:pPr>
        <w:spacing w:line="360" w:lineRule="auto"/>
        <w:jc w:val="both"/>
        <w:rPr>
          <w:rFonts w:ascii="Palatino Linotype" w:eastAsia="Calibri" w:hAnsi="Palatino Linotype" w:cs="Arial"/>
        </w:rPr>
      </w:pPr>
    </w:p>
    <w:p w:rsidR="004A03DE" w:rsidRPr="00D70B19" w:rsidRDefault="004A03DE" w:rsidP="005F7F24">
      <w:pPr>
        <w:autoSpaceDE w:val="0"/>
        <w:autoSpaceDN w:val="0"/>
        <w:adjustRightInd w:val="0"/>
        <w:ind w:left="709" w:right="757"/>
        <w:jc w:val="both"/>
        <w:rPr>
          <w:rFonts w:ascii="Palatino Linotype" w:eastAsiaTheme="minorEastAsia" w:hAnsi="Palatino Linotype" w:cs="Arial"/>
          <w:i/>
          <w:sz w:val="22"/>
          <w:lang w:val="es-MX"/>
        </w:rPr>
      </w:pPr>
      <w:r w:rsidRPr="00D70B19">
        <w:rPr>
          <w:rFonts w:ascii="Palatino Linotype" w:eastAsiaTheme="minorEastAsia" w:hAnsi="Palatino Linotype" w:cs="Arial"/>
          <w:bCs/>
          <w:i/>
          <w:sz w:val="22"/>
          <w:lang w:val="es-MX"/>
        </w:rPr>
        <w:t>“</w:t>
      </w:r>
      <w:r w:rsidRPr="00D70B19">
        <w:rPr>
          <w:rFonts w:ascii="Palatino Linotype" w:eastAsiaTheme="minorEastAsia" w:hAnsi="Palatino Linotype" w:cs="Arial"/>
          <w:b/>
          <w:bCs/>
          <w:i/>
          <w:sz w:val="22"/>
          <w:lang w:val="es-MX"/>
        </w:rPr>
        <w:t xml:space="preserve">Artículo 95. </w:t>
      </w:r>
      <w:r w:rsidRPr="00D70B19">
        <w:rPr>
          <w:rFonts w:ascii="Palatino Linotype" w:eastAsiaTheme="minorEastAsia" w:hAnsi="Palatino Linotype" w:cs="Arial"/>
          <w:i/>
          <w:sz w:val="22"/>
          <w:lang w:val="es-MX"/>
        </w:rPr>
        <w:t xml:space="preserve">Además de las obligaciones de transparencia común a que se refiere el Capítulo II de este Título, </w:t>
      </w:r>
      <w:r w:rsidRPr="00D70B19">
        <w:rPr>
          <w:rFonts w:ascii="Palatino Linotype" w:eastAsiaTheme="minorEastAsia" w:hAnsi="Palatino Linotype" w:cs="Arial"/>
          <w:b/>
          <w:i/>
          <w:sz w:val="22"/>
          <w:u w:val="single"/>
          <w:lang w:val="es-MX"/>
        </w:rPr>
        <w:t>el Poder Legislativo Local, deberá poner a disposición del público y actualizar la siguiente información</w:t>
      </w:r>
      <w:r w:rsidRPr="00D70B19">
        <w:rPr>
          <w:rFonts w:ascii="Palatino Linotype" w:eastAsiaTheme="minorEastAsia" w:hAnsi="Palatino Linotype" w:cs="Arial"/>
          <w:i/>
          <w:sz w:val="22"/>
          <w:lang w:val="es-MX"/>
        </w:rPr>
        <w:t>:</w:t>
      </w:r>
    </w:p>
    <w:p w:rsidR="004A03DE" w:rsidRPr="00D70B19" w:rsidRDefault="004A03DE" w:rsidP="005F7F24">
      <w:pPr>
        <w:autoSpaceDE w:val="0"/>
        <w:autoSpaceDN w:val="0"/>
        <w:adjustRightInd w:val="0"/>
        <w:ind w:left="709" w:right="757"/>
        <w:jc w:val="both"/>
        <w:rPr>
          <w:rFonts w:ascii="Palatino Linotype" w:eastAsiaTheme="minorEastAsia" w:hAnsi="Palatino Linotype" w:cs="Arial"/>
          <w:i/>
          <w:sz w:val="22"/>
          <w:lang w:val="es-MX"/>
        </w:rPr>
      </w:pPr>
      <w:r w:rsidRPr="00D70B19">
        <w:rPr>
          <w:rFonts w:ascii="Palatino Linotype" w:eastAsiaTheme="minorEastAsia" w:hAnsi="Palatino Linotype" w:cs="Arial"/>
          <w:b/>
          <w:bCs/>
          <w:i/>
          <w:sz w:val="22"/>
          <w:lang w:val="es-MX"/>
        </w:rPr>
        <w:t>…</w:t>
      </w:r>
    </w:p>
    <w:p w:rsidR="004A03DE" w:rsidRPr="00D70B19" w:rsidRDefault="004A03DE" w:rsidP="005F7F24">
      <w:pPr>
        <w:autoSpaceDE w:val="0"/>
        <w:autoSpaceDN w:val="0"/>
        <w:adjustRightInd w:val="0"/>
        <w:ind w:left="709" w:right="757"/>
        <w:jc w:val="both"/>
        <w:rPr>
          <w:rFonts w:ascii="Palatino Linotype" w:eastAsiaTheme="minorEastAsia" w:hAnsi="Palatino Linotype" w:cs="Arial"/>
          <w:i/>
          <w:sz w:val="22"/>
          <w:lang w:val="es-MX"/>
        </w:rPr>
      </w:pPr>
      <w:r w:rsidRPr="00D70B19">
        <w:rPr>
          <w:rFonts w:ascii="Palatino Linotype" w:eastAsiaTheme="minorEastAsia" w:hAnsi="Palatino Linotype" w:cs="Arial"/>
          <w:b/>
          <w:bCs/>
          <w:i/>
          <w:sz w:val="22"/>
          <w:lang w:val="es-MX"/>
        </w:rPr>
        <w:t xml:space="preserve">VII. </w:t>
      </w:r>
      <w:r w:rsidRPr="00D70B19">
        <w:rPr>
          <w:rFonts w:ascii="Palatino Linotype" w:eastAsiaTheme="minorEastAsia" w:hAnsi="Palatino Linotype" w:cs="Arial"/>
          <w:i/>
          <w:sz w:val="22"/>
          <w:lang w:val="es-MX"/>
        </w:rPr>
        <w:t xml:space="preserve">Las leyes, decretos, acuerdos, iniciativas al Congreso de la Unión, aprobados por la Legislatura Estatal, así como </w:t>
      </w:r>
      <w:r w:rsidRPr="00D70B19">
        <w:rPr>
          <w:rFonts w:ascii="Palatino Linotype" w:eastAsiaTheme="minorEastAsia" w:hAnsi="Palatino Linotype" w:cs="Arial"/>
          <w:b/>
          <w:i/>
          <w:sz w:val="22"/>
          <w:u w:val="single"/>
          <w:lang w:val="es-MX"/>
        </w:rPr>
        <w:t>los dictámenes</w:t>
      </w:r>
      <w:r w:rsidRPr="00D70B19">
        <w:rPr>
          <w:rFonts w:ascii="Palatino Linotype" w:eastAsiaTheme="minorEastAsia" w:hAnsi="Palatino Linotype" w:cs="Arial"/>
          <w:i/>
          <w:sz w:val="22"/>
          <w:lang w:val="es-MX"/>
        </w:rPr>
        <w:t>, que en su caso, recaigan a las mismas;</w:t>
      </w:r>
    </w:p>
    <w:p w:rsidR="004A03DE" w:rsidRPr="00D70B19" w:rsidRDefault="004A03DE" w:rsidP="005F7F24">
      <w:pPr>
        <w:ind w:left="709" w:right="757"/>
        <w:jc w:val="both"/>
        <w:rPr>
          <w:rFonts w:ascii="Palatino Linotype" w:eastAsiaTheme="minorEastAsia" w:hAnsi="Palatino Linotype" w:cs="Arial"/>
          <w:bCs/>
          <w:i/>
          <w:sz w:val="22"/>
          <w:lang w:val="es-MX"/>
        </w:rPr>
      </w:pPr>
      <w:r w:rsidRPr="00D70B19">
        <w:rPr>
          <w:rFonts w:ascii="Palatino Linotype" w:eastAsiaTheme="minorEastAsia" w:hAnsi="Palatino Linotype" w:cs="Arial"/>
          <w:b/>
          <w:bCs/>
          <w:i/>
          <w:sz w:val="22"/>
          <w:lang w:val="es-MX"/>
        </w:rPr>
        <w:t>…</w:t>
      </w:r>
      <w:r w:rsidRPr="00D70B19">
        <w:rPr>
          <w:rFonts w:ascii="Palatino Linotype" w:eastAsiaTheme="minorEastAsia" w:hAnsi="Palatino Linotype" w:cs="Arial"/>
          <w:bCs/>
          <w:i/>
          <w:sz w:val="22"/>
          <w:lang w:val="es-MX"/>
        </w:rPr>
        <w:t>” (Sic)</w:t>
      </w:r>
    </w:p>
    <w:p w:rsidR="005F7F24" w:rsidRPr="00D70B19" w:rsidRDefault="005F7F24" w:rsidP="004A03DE">
      <w:pPr>
        <w:spacing w:line="360" w:lineRule="auto"/>
        <w:ind w:left="851" w:right="899"/>
        <w:jc w:val="both"/>
        <w:rPr>
          <w:rFonts w:ascii="Palatino Linotype" w:eastAsia="Calibri" w:hAnsi="Palatino Linotype" w:cs="Arial"/>
          <w:i/>
        </w:rPr>
      </w:pPr>
    </w:p>
    <w:p w:rsidR="004A03DE" w:rsidRPr="00D70B19" w:rsidRDefault="005F7F24" w:rsidP="004A03DE">
      <w:pPr>
        <w:spacing w:line="360" w:lineRule="auto"/>
        <w:jc w:val="both"/>
        <w:rPr>
          <w:rFonts w:ascii="Palatino Linotype" w:hAnsi="Palatino Linotype" w:cs="Arial"/>
        </w:rPr>
      </w:pPr>
      <w:r w:rsidRPr="00D70B19">
        <w:rPr>
          <w:rFonts w:ascii="Palatino Linotype" w:hAnsi="Palatino Linotype" w:cs="Arial"/>
        </w:rPr>
        <w:t>No obstante, se debe señalar que el tipo penal requerido forma</w:t>
      </w:r>
      <w:r w:rsidR="004A03DE" w:rsidRPr="00D70B19">
        <w:rPr>
          <w:rFonts w:ascii="Palatino Linotype" w:hAnsi="Palatino Linotype" w:cs="Arial"/>
        </w:rPr>
        <w:t xml:space="preserve"> parte del texto aprobado en el Código Penal publicado en marzo de</w:t>
      </w:r>
      <w:r w:rsidRPr="00D70B19">
        <w:rPr>
          <w:rFonts w:ascii="Palatino Linotype" w:hAnsi="Palatino Linotype" w:cs="Arial"/>
        </w:rPr>
        <w:t>l año</w:t>
      </w:r>
      <w:r w:rsidR="004A03DE" w:rsidRPr="00D70B19">
        <w:rPr>
          <w:rFonts w:ascii="Palatino Linotype" w:hAnsi="Palatino Linotype" w:cs="Arial"/>
        </w:rPr>
        <w:t xml:space="preserve"> dos mil</w:t>
      </w:r>
      <w:r w:rsidR="005F5FFD" w:rsidRPr="00D70B19">
        <w:rPr>
          <w:rFonts w:ascii="Palatino Linotype" w:hAnsi="Palatino Linotype" w:cs="Arial"/>
        </w:rPr>
        <w:t>;</w:t>
      </w:r>
      <w:r w:rsidR="004A03DE" w:rsidRPr="00D70B19">
        <w:rPr>
          <w:rFonts w:ascii="Palatino Linotype" w:hAnsi="Palatino Linotype" w:cs="Arial"/>
        </w:rPr>
        <w:t xml:space="preserve"> por lo que</w:t>
      </w:r>
      <w:r w:rsidR="005F5FFD" w:rsidRPr="00D70B19">
        <w:rPr>
          <w:rFonts w:ascii="Palatino Linotype" w:hAnsi="Palatino Linotype" w:cs="Arial"/>
        </w:rPr>
        <w:t>,</w:t>
      </w:r>
      <w:r w:rsidR="004A03DE" w:rsidRPr="00D70B19">
        <w:rPr>
          <w:rFonts w:ascii="Palatino Linotype" w:hAnsi="Palatino Linotype" w:cs="Arial"/>
        </w:rPr>
        <w:t xml:space="preserve"> el hecho de que hoy existan </w:t>
      </w:r>
      <w:r w:rsidRPr="00D70B19">
        <w:rPr>
          <w:rFonts w:ascii="Palatino Linotype" w:hAnsi="Palatino Linotype" w:cs="Arial"/>
        </w:rPr>
        <w:t>dicho</w:t>
      </w:r>
      <w:r w:rsidR="004A03DE" w:rsidRPr="00D70B19">
        <w:rPr>
          <w:rFonts w:ascii="Palatino Linotype" w:hAnsi="Palatino Linotype" w:cs="Arial"/>
        </w:rPr>
        <w:t xml:space="preserve"> tipo penal en la referida legislación, no fue producto de una adición, sino que formaron parte </w:t>
      </w:r>
      <w:r w:rsidRPr="00D70B19">
        <w:rPr>
          <w:rFonts w:ascii="Palatino Linotype" w:hAnsi="Palatino Linotype" w:cs="Arial"/>
        </w:rPr>
        <w:t xml:space="preserve">del texto original del Código, tal y como se estableció en los recursos de revisión 01857/INFOEM/IP/RR/2018 y 01858/INFOEM/IP/RR/2018 acumulados, mismos que fueron interpuestos por </w:t>
      </w:r>
      <w:r w:rsidRPr="00D70B19">
        <w:rPr>
          <w:rFonts w:ascii="Palatino Linotype" w:hAnsi="Palatino Linotype" w:cs="Arial"/>
          <w:b/>
        </w:rPr>
        <w:t xml:space="preserve">LA RECURRENTE </w:t>
      </w:r>
      <w:r w:rsidRPr="00D70B19">
        <w:rPr>
          <w:rFonts w:ascii="Palatino Linotype" w:hAnsi="Palatino Linotype" w:cs="Arial"/>
        </w:rPr>
        <w:t xml:space="preserve">ante </w:t>
      </w:r>
      <w:r w:rsidRPr="00D70B19">
        <w:rPr>
          <w:rFonts w:ascii="Palatino Linotype" w:hAnsi="Palatino Linotype" w:cs="Arial"/>
          <w:b/>
        </w:rPr>
        <w:t xml:space="preserve">EL SUJETO OBLIGADO </w:t>
      </w:r>
      <w:r w:rsidRPr="00D70B19">
        <w:rPr>
          <w:rFonts w:ascii="Palatino Linotype" w:hAnsi="Palatino Linotype" w:cs="Arial"/>
        </w:rPr>
        <w:t xml:space="preserve">y resuelto por el Pleno de este Instituto en la vigésima cuarta sesión ordinaria de fecha </w:t>
      </w:r>
      <w:r w:rsidR="005F5FFD" w:rsidRPr="00D70B19">
        <w:rPr>
          <w:rFonts w:ascii="Palatino Linotype" w:hAnsi="Palatino Linotype" w:cs="Arial"/>
        </w:rPr>
        <w:t>27</w:t>
      </w:r>
      <w:r w:rsidRPr="00D70B19">
        <w:rPr>
          <w:rFonts w:ascii="Palatino Linotype" w:hAnsi="Palatino Linotype" w:cs="Arial"/>
        </w:rPr>
        <w:t xml:space="preserve"> de junio de 2018.</w:t>
      </w:r>
    </w:p>
    <w:p w:rsidR="005F7F24" w:rsidRPr="00D70B19" w:rsidRDefault="005F7F24" w:rsidP="004A03DE">
      <w:pPr>
        <w:spacing w:line="360" w:lineRule="auto"/>
        <w:jc w:val="both"/>
        <w:rPr>
          <w:rFonts w:ascii="Palatino Linotype" w:hAnsi="Palatino Linotype" w:cs="Arial"/>
        </w:rPr>
      </w:pPr>
    </w:p>
    <w:p w:rsidR="005F7F24" w:rsidRPr="00D70B19" w:rsidRDefault="004A03DE" w:rsidP="005F7F24">
      <w:pPr>
        <w:spacing w:line="360" w:lineRule="auto"/>
        <w:jc w:val="both"/>
        <w:rPr>
          <w:rFonts w:ascii="Palatino Linotype" w:hAnsi="Palatino Linotype" w:cs="Arial"/>
        </w:rPr>
      </w:pPr>
      <w:r w:rsidRPr="00D70B19">
        <w:rPr>
          <w:rFonts w:ascii="Palatino Linotype" w:hAnsi="Palatino Linotype" w:cs="Arial"/>
        </w:rPr>
        <w:lastRenderedPageBreak/>
        <w:t xml:space="preserve">De lo anterior, tenemos que toda vez que cuando se expidió el Código Penal ya se contempló en su texto el tipo penal de lenocinio y por tanto la exposición de motivos es la misma que aquella de la iniciativa </w:t>
      </w:r>
      <w:r w:rsidR="005F7F24" w:rsidRPr="00D70B19">
        <w:rPr>
          <w:rFonts w:ascii="Palatino Linotype" w:hAnsi="Palatino Linotype" w:cs="Arial"/>
        </w:rPr>
        <w:t xml:space="preserve">que dio origen a todo el Código de igual forma en lo que hace al </w:t>
      </w:r>
      <w:r w:rsidRPr="00D70B19">
        <w:rPr>
          <w:rFonts w:ascii="Palatino Linotype" w:hAnsi="Palatino Linotype" w:cs="Arial"/>
        </w:rPr>
        <w:t>dictamen legislativo correspondiente</w:t>
      </w:r>
      <w:r w:rsidR="00B22CA5" w:rsidRPr="00D70B19">
        <w:rPr>
          <w:rFonts w:ascii="Palatino Linotype" w:hAnsi="Palatino Linotype" w:cs="Arial"/>
        </w:rPr>
        <w:t>.</w:t>
      </w:r>
    </w:p>
    <w:p w:rsidR="00B22CA5" w:rsidRPr="00D70B19" w:rsidRDefault="00B22CA5" w:rsidP="005F7F24">
      <w:pPr>
        <w:spacing w:line="360" w:lineRule="auto"/>
        <w:jc w:val="both"/>
        <w:rPr>
          <w:rFonts w:ascii="Palatino Linotype" w:hAnsi="Palatino Linotype" w:cs="Arial"/>
        </w:rPr>
      </w:pPr>
    </w:p>
    <w:p w:rsidR="004A03DE" w:rsidRPr="00D70B19" w:rsidRDefault="00692248" w:rsidP="004A03DE">
      <w:pPr>
        <w:spacing w:line="360" w:lineRule="auto"/>
        <w:jc w:val="both"/>
        <w:rPr>
          <w:rFonts w:ascii="Palatino Linotype" w:hAnsi="Palatino Linotype" w:cs="Arial"/>
        </w:rPr>
      </w:pPr>
      <w:r w:rsidRPr="00D70B19">
        <w:rPr>
          <w:rFonts w:ascii="Palatino Linotype" w:hAnsi="Palatino Linotype" w:cs="Arial"/>
          <w:noProof/>
          <w:lang w:val="es-MX" w:eastAsia="es-MX"/>
        </w:rPr>
        <mc:AlternateContent>
          <mc:Choice Requires="wps">
            <w:drawing>
              <wp:anchor distT="0" distB="0" distL="114300" distR="114300" simplePos="0" relativeHeight="251726848" behindDoc="0" locked="0" layoutInCell="1" allowOverlap="1">
                <wp:simplePos x="0" y="0"/>
                <wp:positionH relativeFrom="column">
                  <wp:posOffset>-26746</wp:posOffset>
                </wp:positionH>
                <wp:positionV relativeFrom="paragraph">
                  <wp:posOffset>2725395</wp:posOffset>
                </wp:positionV>
                <wp:extent cx="5779008" cy="3694176"/>
                <wp:effectExtent l="38100" t="19050" r="69850" b="97155"/>
                <wp:wrapNone/>
                <wp:docPr id="2" name="Conector recto 2"/>
                <wp:cNvGraphicFramePr/>
                <a:graphic xmlns:a="http://schemas.openxmlformats.org/drawingml/2006/main">
                  <a:graphicData uri="http://schemas.microsoft.com/office/word/2010/wordprocessingShape">
                    <wps:wsp>
                      <wps:cNvCnPr/>
                      <wps:spPr>
                        <a:xfrm>
                          <a:off x="0" y="0"/>
                          <a:ext cx="5779008" cy="369417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EE45B3F" id="Conector recto 2"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2.1pt,214.6pt" to="452.95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" strokecolor="#4f81bd [3204]" strokeweight="2pt">
                <v:shadow on="t" color="black" opacity="24903f" origin=",.5" offset="0,.55556mm"/>
              </v:line>
            </w:pict>
          </mc:Fallback>
        </mc:AlternateContent>
      </w:r>
      <w:r w:rsidR="00B22CA5" w:rsidRPr="00D70B19">
        <w:rPr>
          <w:rFonts w:ascii="Palatino Linotype" w:hAnsi="Palatino Linotype" w:cs="Arial"/>
        </w:rPr>
        <w:t>Sin embargo, esto resulta aplicable al Código Penal expedido el 20 de marzo del año 2000, que si bien es cierto, no es requerido en ningún momento por la ciudadana; es menester acudir a él para el análisis del presente asunto que nos ocupa, dicho lo anterior se puede acceder al multicitado Código a través de</w:t>
      </w:r>
      <w:r w:rsidR="005F5FFD" w:rsidRPr="00D70B19">
        <w:rPr>
          <w:rFonts w:ascii="Palatino Linotype" w:hAnsi="Palatino Linotype" w:cs="Arial"/>
        </w:rPr>
        <w:t xml:space="preserve"> la liga </w:t>
      </w:r>
      <w:r w:rsidR="00755378" w:rsidRPr="00D70B19">
        <w:rPr>
          <w:rFonts w:ascii="Palatino Linotype" w:hAnsi="Palatino Linotype" w:cs="Arial"/>
        </w:rPr>
        <w:t>electrónica</w:t>
      </w:r>
      <w:r w:rsidR="00B22CA5" w:rsidRPr="00D70B19">
        <w:rPr>
          <w:rFonts w:ascii="Palatino Linotype" w:hAnsi="Palatino Linotype" w:cs="Arial"/>
        </w:rPr>
        <w:t xml:space="preserve"> </w:t>
      </w:r>
      <w:hyperlink r:id="rId25" w:history="1">
        <w:r w:rsidR="004A03DE" w:rsidRPr="00D70B19">
          <w:rPr>
            <w:rStyle w:val="Hipervnculo"/>
            <w:rFonts w:ascii="Palatino Linotype" w:hAnsi="Palatino Linotype" w:cs="Arial"/>
            <w:i/>
            <w:color w:val="auto"/>
          </w:rPr>
          <w:t>http://legislacion.edomex.gob.mx/sites/legislacion.edomex.gob.mx/files/files/pdf/gct/2000/mar203.PDF</w:t>
        </w:r>
      </w:hyperlink>
      <w:r w:rsidR="004A03DE" w:rsidRPr="00D70B19">
        <w:rPr>
          <w:rFonts w:ascii="Palatino Linotype" w:hAnsi="Palatino Linotype" w:cs="Arial"/>
        </w:rPr>
        <w:t xml:space="preserve">, en </w:t>
      </w:r>
      <w:r w:rsidR="005F5FFD" w:rsidRPr="00D70B19">
        <w:rPr>
          <w:rFonts w:ascii="Palatino Linotype" w:hAnsi="Palatino Linotype" w:cs="Arial"/>
        </w:rPr>
        <w:t>la</w:t>
      </w:r>
      <w:r w:rsidR="004A03DE" w:rsidRPr="00D70B19">
        <w:rPr>
          <w:rFonts w:ascii="Palatino Linotype" w:hAnsi="Palatino Linotype" w:cs="Arial"/>
        </w:rPr>
        <w:t xml:space="preserve"> que se observa </w:t>
      </w:r>
      <w:r w:rsidR="00D70CBF" w:rsidRPr="00D70B19">
        <w:rPr>
          <w:rFonts w:ascii="Palatino Linotype" w:hAnsi="Palatino Linotype" w:cs="Arial"/>
        </w:rPr>
        <w:t xml:space="preserve">el Transitorio tercero que abroga  el Código Penal para el Estado de México publicado en la Gaceta del Gobierno el veintiséis de enero de mil novecientos ochenta y seis, por lo que </w:t>
      </w:r>
      <w:r w:rsidR="004A03DE" w:rsidRPr="00D70B19">
        <w:rPr>
          <w:rFonts w:ascii="Palatino Linotype" w:hAnsi="Palatino Linotype" w:cs="Arial"/>
        </w:rPr>
        <w:t>se insertan los fragmentos medulares, para efectos ilustrativos:</w:t>
      </w:r>
    </w:p>
    <w:p w:rsidR="00D70CBF" w:rsidRPr="00D70B19" w:rsidRDefault="00D70CBF" w:rsidP="004A03DE">
      <w:pPr>
        <w:spacing w:line="360" w:lineRule="auto"/>
        <w:jc w:val="both"/>
        <w:rPr>
          <w:rFonts w:ascii="Palatino Linotype" w:hAnsi="Palatino Linotype" w:cs="Arial"/>
        </w:rPr>
      </w:pPr>
    </w:p>
    <w:p w:rsidR="004A03DE" w:rsidRPr="00D70B19" w:rsidRDefault="00D70CBF" w:rsidP="004A03DE">
      <w:pPr>
        <w:spacing w:line="360" w:lineRule="auto"/>
        <w:jc w:val="center"/>
        <w:rPr>
          <w:rFonts w:ascii="Palatino Linotype" w:hAnsi="Palatino Linotype" w:cs="Arial"/>
        </w:rPr>
      </w:pPr>
      <w:r w:rsidRPr="00D70B19">
        <w:rPr>
          <w:rFonts w:ascii="Palatino Linotype" w:hAnsi="Palatino Linotype"/>
          <w:noProof/>
          <w:lang w:val="es-MX" w:eastAsia="es-MX"/>
        </w:rPr>
        <w:lastRenderedPageBreak/>
        <mc:AlternateContent>
          <mc:Choice Requires="wps">
            <w:drawing>
              <wp:anchor distT="0" distB="0" distL="114300" distR="114300" simplePos="0" relativeHeight="251715584" behindDoc="0" locked="0" layoutInCell="1" allowOverlap="1">
                <wp:simplePos x="0" y="0"/>
                <wp:positionH relativeFrom="column">
                  <wp:posOffset>1818005</wp:posOffset>
                </wp:positionH>
                <wp:positionV relativeFrom="paragraph">
                  <wp:posOffset>3670240</wp:posOffset>
                </wp:positionV>
                <wp:extent cx="2208363" cy="224287"/>
                <wp:effectExtent l="57150" t="38100" r="78105" b="99695"/>
                <wp:wrapNone/>
                <wp:docPr id="78" name="Rectángulo 78"/>
                <wp:cNvGraphicFramePr/>
                <a:graphic xmlns:a="http://schemas.openxmlformats.org/drawingml/2006/main">
                  <a:graphicData uri="http://schemas.microsoft.com/office/word/2010/wordprocessingShape">
                    <wps:wsp>
                      <wps:cNvSpPr/>
                      <wps:spPr>
                        <a:xfrm>
                          <a:off x="0" y="0"/>
                          <a:ext cx="2208363" cy="224287"/>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6F3D32" id="Rectángulo 78" o:spid="_x0000_s1026" style="position:absolute;margin-left:143.15pt;margin-top:289pt;width:173.9pt;height:17.6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" filled="f" strokecolor="red" strokeweight="2.25pt">
                <v:shadow on="t" color="black" opacity="22937f" origin=",.5" offset="0,.63889mm"/>
              </v:rect>
            </w:pict>
          </mc:Fallback>
        </mc:AlternateContent>
      </w:r>
      <w:r w:rsidR="004A03DE" w:rsidRPr="00D70B19">
        <w:rPr>
          <w:rFonts w:ascii="Palatino Linotype" w:hAnsi="Palatino Linotype"/>
          <w:noProof/>
          <w:lang w:val="es-MX" w:eastAsia="es-MX"/>
        </w:rPr>
        <w:drawing>
          <wp:inline distT="0" distB="0" distL="0" distR="0" wp14:anchorId="195E8A22" wp14:editId="5AE5E822">
            <wp:extent cx="5213350" cy="5572664"/>
            <wp:effectExtent l="0" t="0" r="635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0634" t="7540" r="31887" b="4903"/>
                    <a:stretch/>
                  </pic:blipFill>
                  <pic:spPr bwMode="auto">
                    <a:xfrm>
                      <a:off x="0" y="0"/>
                      <a:ext cx="5247151" cy="5608794"/>
                    </a:xfrm>
                    <a:prstGeom prst="rect">
                      <a:avLst/>
                    </a:prstGeom>
                    <a:ln>
                      <a:noFill/>
                    </a:ln>
                    <a:extLst>
                      <a:ext uri="{53640926-AAD7-44D8-BBD7-CCE9431645EC}">
                        <a14:shadowObscured xmlns:a14="http://schemas.microsoft.com/office/drawing/2010/main"/>
                      </a:ext>
                    </a:extLst>
                  </pic:spPr>
                </pic:pic>
              </a:graphicData>
            </a:graphic>
          </wp:inline>
        </w:drawing>
      </w:r>
    </w:p>
    <w:p w:rsidR="00D70CBF" w:rsidRPr="00D70B19" w:rsidRDefault="00D70CBF" w:rsidP="004A03DE">
      <w:pPr>
        <w:spacing w:line="360" w:lineRule="auto"/>
        <w:jc w:val="center"/>
        <w:rPr>
          <w:rFonts w:ascii="Palatino Linotype" w:hAnsi="Palatino Linotype" w:cs="Arial"/>
        </w:rPr>
      </w:pPr>
      <w:r w:rsidRPr="00D70B19">
        <w:rPr>
          <w:rFonts w:ascii="Palatino Linotype" w:hAnsi="Palatino Linotype"/>
          <w:noProof/>
          <w:lang w:val="es-MX" w:eastAsia="es-MX"/>
        </w:rPr>
        <w:lastRenderedPageBreak/>
        <mc:AlternateContent>
          <mc:Choice Requires="wps">
            <w:drawing>
              <wp:anchor distT="0" distB="0" distL="114300" distR="114300" simplePos="0" relativeHeight="251717632" behindDoc="0" locked="0" layoutInCell="1" allowOverlap="1" wp14:anchorId="0AEDE35C" wp14:editId="6337F997">
                <wp:simplePos x="0" y="0"/>
                <wp:positionH relativeFrom="column">
                  <wp:posOffset>455367</wp:posOffset>
                </wp:positionH>
                <wp:positionV relativeFrom="paragraph">
                  <wp:posOffset>1453874</wp:posOffset>
                </wp:positionV>
                <wp:extent cx="4873924" cy="336431"/>
                <wp:effectExtent l="57150" t="38100" r="79375" b="102235"/>
                <wp:wrapNone/>
                <wp:docPr id="79" name="Rectángulo 79"/>
                <wp:cNvGraphicFramePr/>
                <a:graphic xmlns:a="http://schemas.openxmlformats.org/drawingml/2006/main">
                  <a:graphicData uri="http://schemas.microsoft.com/office/word/2010/wordprocessingShape">
                    <wps:wsp>
                      <wps:cNvSpPr/>
                      <wps:spPr>
                        <a:xfrm>
                          <a:off x="0" y="0"/>
                          <a:ext cx="4873924" cy="33643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DD7BD" id="Rectángulo 79" o:spid="_x0000_s1026" style="position:absolute;margin-left:35.85pt;margin-top:114.5pt;width:383.75pt;height:2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" filled="f" strokecolor="red" strokeweight="2.25pt">
                <v:shadow on="t" color="black" opacity="22937f" origin=",.5" offset="0,.63889mm"/>
              </v:rect>
            </w:pict>
          </mc:Fallback>
        </mc:AlternateContent>
      </w:r>
      <w:r w:rsidRPr="00D70B19">
        <w:rPr>
          <w:noProof/>
          <w:lang w:val="es-MX" w:eastAsia="es-MX"/>
        </w:rPr>
        <w:drawing>
          <wp:inline distT="0" distB="0" distL="0" distR="0" wp14:anchorId="2999BE70" wp14:editId="4A2AB4F9">
            <wp:extent cx="5038725" cy="6553200"/>
            <wp:effectExtent l="0" t="0" r="952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38725" cy="6553200"/>
                    </a:xfrm>
                    <a:prstGeom prst="rect">
                      <a:avLst/>
                    </a:prstGeom>
                  </pic:spPr>
                </pic:pic>
              </a:graphicData>
            </a:graphic>
          </wp:inline>
        </w:drawing>
      </w:r>
    </w:p>
    <w:p w:rsidR="004A03DE" w:rsidRPr="00D70B19" w:rsidRDefault="004A03DE" w:rsidP="004A03DE">
      <w:pPr>
        <w:spacing w:line="360" w:lineRule="auto"/>
        <w:jc w:val="center"/>
        <w:rPr>
          <w:rFonts w:ascii="Palatino Linotype" w:hAnsi="Palatino Linotype" w:cs="Arial"/>
        </w:rPr>
      </w:pPr>
    </w:p>
    <w:p w:rsidR="004A03DE" w:rsidRPr="00D70B19" w:rsidRDefault="00D70CBF" w:rsidP="00E57392">
      <w:pPr>
        <w:spacing w:line="360" w:lineRule="auto"/>
        <w:jc w:val="both"/>
        <w:rPr>
          <w:rFonts w:ascii="Palatino Linotype" w:hAnsi="Palatino Linotype" w:cs="Arial"/>
        </w:rPr>
      </w:pPr>
      <w:r w:rsidRPr="00D70B19">
        <w:rPr>
          <w:rFonts w:ascii="Palatino Linotype" w:eastAsia="Calibri" w:hAnsi="Palatino Linotype" w:cs="Arial"/>
        </w:rPr>
        <w:t xml:space="preserve">En este orden de ideas, procede ahora realizar la consulta al </w:t>
      </w:r>
      <w:r w:rsidRPr="00D70B19">
        <w:rPr>
          <w:rFonts w:ascii="Palatino Linotype" w:hAnsi="Palatino Linotype" w:cs="Arial"/>
        </w:rPr>
        <w:t xml:space="preserve">Código Penal para el Estado de México publicado en la Gaceta del Gobierno el 16 de enero de 1986, fecha </w:t>
      </w:r>
      <w:r w:rsidRPr="00D70B19">
        <w:rPr>
          <w:rFonts w:ascii="Palatino Linotype" w:hAnsi="Palatino Linotype" w:cs="Arial"/>
        </w:rPr>
        <w:lastRenderedPageBreak/>
        <w:t>que obra en la Gaceta del Gobierno en la que fue expedida el citado código, del que podemos advertir lo siguiente:</w:t>
      </w:r>
    </w:p>
    <w:p w:rsidR="00D70CBF" w:rsidRPr="00D70B19" w:rsidRDefault="00D70CBF" w:rsidP="00E57392">
      <w:pPr>
        <w:spacing w:line="360" w:lineRule="auto"/>
        <w:jc w:val="both"/>
        <w:rPr>
          <w:rFonts w:ascii="Palatino Linotype" w:eastAsia="Calibri" w:hAnsi="Palatino Linotype" w:cs="Arial"/>
        </w:rPr>
      </w:pPr>
      <w:r w:rsidRPr="00D70B19">
        <w:rPr>
          <w:rFonts w:ascii="Palatino Linotype" w:hAnsi="Palatino Linotype"/>
          <w:noProof/>
          <w:lang w:val="es-MX" w:eastAsia="es-MX"/>
        </w:rPr>
        <mc:AlternateContent>
          <mc:Choice Requires="wps">
            <w:drawing>
              <wp:anchor distT="0" distB="0" distL="114300" distR="114300" simplePos="0" relativeHeight="251721728" behindDoc="0" locked="0" layoutInCell="1" allowOverlap="1" wp14:anchorId="0B3A7A2C" wp14:editId="5D6DA1A8">
                <wp:simplePos x="0" y="0"/>
                <wp:positionH relativeFrom="column">
                  <wp:posOffset>-1270</wp:posOffset>
                </wp:positionH>
                <wp:positionV relativeFrom="paragraph">
                  <wp:posOffset>4227028</wp:posOffset>
                </wp:positionV>
                <wp:extent cx="2786332" cy="224155"/>
                <wp:effectExtent l="57150" t="38100" r="71755" b="99695"/>
                <wp:wrapNone/>
                <wp:docPr id="82" name="Rectángulo 82"/>
                <wp:cNvGraphicFramePr/>
                <a:graphic xmlns:a="http://schemas.openxmlformats.org/drawingml/2006/main">
                  <a:graphicData uri="http://schemas.microsoft.com/office/word/2010/wordprocessingShape">
                    <wps:wsp>
                      <wps:cNvSpPr/>
                      <wps:spPr>
                        <a:xfrm>
                          <a:off x="0" y="0"/>
                          <a:ext cx="2786332" cy="22415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94166" id="Rectángulo 82" o:spid="_x0000_s1026" style="position:absolute;margin-left:-.1pt;margin-top:332.85pt;width:219.4pt;height:17.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" filled="f" strokecolor="red" strokeweight="2.25pt">
                <v:shadow on="t" color="black" opacity="22937f" origin=",.5" offset="0,.63889mm"/>
              </v:rect>
            </w:pict>
          </mc:Fallback>
        </mc:AlternateContent>
      </w:r>
      <w:r w:rsidRPr="00D70B19">
        <w:rPr>
          <w:rFonts w:ascii="Palatino Linotype" w:hAnsi="Palatino Linotype"/>
          <w:noProof/>
          <w:lang w:val="es-MX" w:eastAsia="es-MX"/>
        </w:rPr>
        <mc:AlternateContent>
          <mc:Choice Requires="wps">
            <w:drawing>
              <wp:anchor distT="0" distB="0" distL="114300" distR="114300" simplePos="0" relativeHeight="251719680" behindDoc="0" locked="0" layoutInCell="1" allowOverlap="1" wp14:anchorId="693159AF" wp14:editId="254A75E7">
                <wp:simplePos x="0" y="0"/>
                <wp:positionH relativeFrom="column">
                  <wp:posOffset>1490538</wp:posOffset>
                </wp:positionH>
                <wp:positionV relativeFrom="paragraph">
                  <wp:posOffset>2217517</wp:posOffset>
                </wp:positionV>
                <wp:extent cx="2743200" cy="250166"/>
                <wp:effectExtent l="57150" t="38100" r="76200" b="93345"/>
                <wp:wrapNone/>
                <wp:docPr id="81" name="Rectángulo 81"/>
                <wp:cNvGraphicFramePr/>
                <a:graphic xmlns:a="http://schemas.openxmlformats.org/drawingml/2006/main">
                  <a:graphicData uri="http://schemas.microsoft.com/office/word/2010/wordprocessingShape">
                    <wps:wsp>
                      <wps:cNvSpPr/>
                      <wps:spPr>
                        <a:xfrm>
                          <a:off x="0" y="0"/>
                          <a:ext cx="2743200" cy="250166"/>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014A5" id="Rectángulo 81" o:spid="_x0000_s1026" style="position:absolute;margin-left:117.35pt;margin-top:174.6pt;width:3in;height:19.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" filled="f" strokecolor="red" strokeweight="2.25pt">
                <v:shadow on="t" color="black" opacity="22937f" origin=",.5" offset="0,.63889mm"/>
              </v:rect>
            </w:pict>
          </mc:Fallback>
        </mc:AlternateContent>
      </w:r>
      <w:r w:rsidRPr="00D70B19">
        <w:rPr>
          <w:noProof/>
          <w:lang w:val="es-MX" w:eastAsia="es-MX"/>
        </w:rPr>
        <w:drawing>
          <wp:inline distT="0" distB="0" distL="0" distR="0" wp14:anchorId="5E6815A5" wp14:editId="16F87045">
            <wp:extent cx="5790565" cy="7151298"/>
            <wp:effectExtent l="0" t="0" r="63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07754" cy="7172527"/>
                    </a:xfrm>
                    <a:prstGeom prst="rect">
                      <a:avLst/>
                    </a:prstGeom>
                  </pic:spPr>
                </pic:pic>
              </a:graphicData>
            </a:graphic>
          </wp:inline>
        </w:drawing>
      </w:r>
    </w:p>
    <w:p w:rsidR="00D70CBF" w:rsidRPr="00D70B19" w:rsidRDefault="007A565E" w:rsidP="00E57392">
      <w:pPr>
        <w:spacing w:line="360" w:lineRule="auto"/>
        <w:jc w:val="both"/>
        <w:rPr>
          <w:rFonts w:ascii="Palatino Linotype" w:eastAsia="Calibri" w:hAnsi="Palatino Linotype" w:cs="Arial"/>
        </w:rPr>
      </w:pPr>
      <w:r w:rsidRPr="00D70B19">
        <w:rPr>
          <w:rFonts w:ascii="Palatino Linotype" w:hAnsi="Palatino Linotype"/>
          <w:noProof/>
          <w:lang w:val="es-MX" w:eastAsia="es-MX"/>
        </w:rPr>
        <w:lastRenderedPageBreak/>
        <mc:AlternateContent>
          <mc:Choice Requires="wps">
            <w:drawing>
              <wp:anchor distT="0" distB="0" distL="114300" distR="114300" simplePos="0" relativeHeight="251723776" behindDoc="0" locked="0" layoutInCell="1" allowOverlap="1" wp14:anchorId="52B3C476" wp14:editId="5584B510">
                <wp:simplePos x="0" y="0"/>
                <wp:positionH relativeFrom="column">
                  <wp:posOffset>-1833</wp:posOffset>
                </wp:positionH>
                <wp:positionV relativeFrom="paragraph">
                  <wp:posOffset>6690108</wp:posOffset>
                </wp:positionV>
                <wp:extent cx="2863970" cy="772232"/>
                <wp:effectExtent l="57150" t="38100" r="69850" b="104140"/>
                <wp:wrapNone/>
                <wp:docPr id="84" name="Rectángulo 84"/>
                <wp:cNvGraphicFramePr/>
                <a:graphic xmlns:a="http://schemas.openxmlformats.org/drawingml/2006/main">
                  <a:graphicData uri="http://schemas.microsoft.com/office/word/2010/wordprocessingShape">
                    <wps:wsp>
                      <wps:cNvSpPr/>
                      <wps:spPr>
                        <a:xfrm>
                          <a:off x="0" y="0"/>
                          <a:ext cx="2863970" cy="772232"/>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0E671" id="Rectángulo 84" o:spid="_x0000_s1026" style="position:absolute;margin-left:-.15pt;margin-top:526.8pt;width:225.5pt;height:60.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" filled="f" strokecolor="red" strokeweight="2.25pt">
                <v:shadow on="t" color="black" opacity="22937f" origin=",.5" offset="0,.63889mm"/>
              </v:rect>
            </w:pict>
          </mc:Fallback>
        </mc:AlternateContent>
      </w:r>
      <w:r w:rsidR="00D70CBF" w:rsidRPr="00D70B19">
        <w:rPr>
          <w:noProof/>
          <w:lang w:val="es-MX" w:eastAsia="es-MX"/>
        </w:rPr>
        <w:drawing>
          <wp:inline distT="0" distB="0" distL="0" distR="0" wp14:anchorId="6E1B72B2" wp14:editId="65BB7418">
            <wp:extent cx="5791835" cy="7466330"/>
            <wp:effectExtent l="0" t="0" r="0" b="127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91835" cy="7466330"/>
                    </a:xfrm>
                    <a:prstGeom prst="rect">
                      <a:avLst/>
                    </a:prstGeom>
                  </pic:spPr>
                </pic:pic>
              </a:graphicData>
            </a:graphic>
          </wp:inline>
        </w:drawing>
      </w:r>
    </w:p>
    <w:p w:rsidR="004A03DE" w:rsidRPr="00D70B19" w:rsidRDefault="004A03DE" w:rsidP="00E57392">
      <w:pPr>
        <w:spacing w:line="360" w:lineRule="auto"/>
        <w:jc w:val="both"/>
        <w:rPr>
          <w:rFonts w:ascii="Palatino Linotype" w:eastAsia="Calibri" w:hAnsi="Palatino Linotype" w:cs="Arial"/>
        </w:rPr>
      </w:pPr>
    </w:p>
    <w:p w:rsidR="004A03DE" w:rsidRPr="00D70B19" w:rsidRDefault="007A565E" w:rsidP="00E57392">
      <w:pPr>
        <w:spacing w:line="360" w:lineRule="auto"/>
        <w:jc w:val="both"/>
        <w:rPr>
          <w:rFonts w:ascii="Palatino Linotype" w:eastAsia="Calibri" w:hAnsi="Palatino Linotype" w:cs="Arial"/>
        </w:rPr>
      </w:pPr>
      <w:r w:rsidRPr="00D70B19">
        <w:rPr>
          <w:rFonts w:ascii="Palatino Linotype" w:hAnsi="Palatino Linotype"/>
          <w:noProof/>
          <w:lang w:val="es-MX" w:eastAsia="es-MX"/>
        </w:rPr>
        <w:lastRenderedPageBreak/>
        <mc:AlternateContent>
          <mc:Choice Requires="wps">
            <w:drawing>
              <wp:anchor distT="0" distB="0" distL="114300" distR="114300" simplePos="0" relativeHeight="251725824" behindDoc="0" locked="0" layoutInCell="1" allowOverlap="1" wp14:anchorId="3F370973" wp14:editId="3D725226">
                <wp:simplePos x="0" y="0"/>
                <wp:positionH relativeFrom="column">
                  <wp:posOffset>2810378</wp:posOffset>
                </wp:positionH>
                <wp:positionV relativeFrom="paragraph">
                  <wp:posOffset>2566682</wp:posOffset>
                </wp:positionV>
                <wp:extent cx="2700068" cy="474297"/>
                <wp:effectExtent l="57150" t="38100" r="81280" b="97790"/>
                <wp:wrapNone/>
                <wp:docPr id="86" name="Rectángulo 86"/>
                <wp:cNvGraphicFramePr/>
                <a:graphic xmlns:a="http://schemas.openxmlformats.org/drawingml/2006/main">
                  <a:graphicData uri="http://schemas.microsoft.com/office/word/2010/wordprocessingShape">
                    <wps:wsp>
                      <wps:cNvSpPr/>
                      <wps:spPr>
                        <a:xfrm>
                          <a:off x="0" y="0"/>
                          <a:ext cx="2700068" cy="474297"/>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EBA65" id="Rectángulo 86" o:spid="_x0000_s1026" style="position:absolute;margin-left:221.3pt;margin-top:202.1pt;width:212.6pt;height:37.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" filled="f" strokecolor="red" strokeweight="2.25pt">
                <v:shadow on="t" color="black" opacity="22937f" origin=",.5" offset="0,.63889mm"/>
              </v:rect>
            </w:pict>
          </mc:Fallback>
        </mc:AlternateContent>
      </w:r>
      <w:r w:rsidRPr="00D70B19">
        <w:rPr>
          <w:noProof/>
          <w:lang w:val="es-MX" w:eastAsia="es-MX"/>
        </w:rPr>
        <w:drawing>
          <wp:inline distT="0" distB="0" distL="0" distR="0" wp14:anchorId="1EA961D5" wp14:editId="43509D19">
            <wp:extent cx="5600700" cy="7400925"/>
            <wp:effectExtent l="0" t="0" r="0" b="952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00700" cy="7400925"/>
                    </a:xfrm>
                    <a:prstGeom prst="rect">
                      <a:avLst/>
                    </a:prstGeom>
                  </pic:spPr>
                </pic:pic>
              </a:graphicData>
            </a:graphic>
          </wp:inline>
        </w:drawing>
      </w:r>
    </w:p>
    <w:p w:rsidR="004A03DE" w:rsidRPr="00D70B19" w:rsidRDefault="004A03DE" w:rsidP="00E57392">
      <w:pPr>
        <w:spacing w:line="360" w:lineRule="auto"/>
        <w:jc w:val="both"/>
        <w:rPr>
          <w:rFonts w:ascii="Palatino Linotype" w:eastAsia="Calibri" w:hAnsi="Palatino Linotype" w:cs="Arial"/>
        </w:rPr>
      </w:pPr>
    </w:p>
    <w:p w:rsidR="007A565E" w:rsidRPr="00D70B19" w:rsidRDefault="007A565E" w:rsidP="00E57392">
      <w:pPr>
        <w:spacing w:line="360" w:lineRule="auto"/>
        <w:jc w:val="both"/>
        <w:rPr>
          <w:rFonts w:ascii="Palatino Linotype" w:eastAsia="Calibri" w:hAnsi="Palatino Linotype" w:cs="Arial"/>
        </w:rPr>
      </w:pPr>
      <w:r w:rsidRPr="00D70B19">
        <w:rPr>
          <w:rFonts w:ascii="Palatino Linotype" w:eastAsia="Calibri" w:hAnsi="Palatino Linotype" w:cs="Arial"/>
        </w:rPr>
        <w:lastRenderedPageBreak/>
        <w:t xml:space="preserve">Así, de las imágenes insertas tenemos que el Código Penal vigente en la entidad en 1986 contemplaba el delito de lenocinio y a su vez este abroga el </w:t>
      </w:r>
      <w:r w:rsidR="005C7156" w:rsidRPr="00D70B19">
        <w:rPr>
          <w:rFonts w:ascii="Palatino Linotype" w:eastAsia="Calibri" w:hAnsi="Palatino Linotype" w:cs="Arial"/>
        </w:rPr>
        <w:t xml:space="preserve">Código Penal para el Estado Libre y Soberano de México del 29 de noviembre de 1960 publicado en la Gaceta del Gobierno correspondiente al 4 de enero de 1961, el cual no fue localizado de la búsqueda realizada por el personal adscrito a esta Ponencia Resolutora, mas ello no es limitante para afirmar que en todo caso, de haberse integrado por primera vez el tipo penal de lenocinio, su consulta deberá darse en los mismos términos que fueron señalados con anterioridad e invocados por </w:t>
      </w:r>
      <w:r w:rsidR="005C7156" w:rsidRPr="00D70B19">
        <w:rPr>
          <w:rFonts w:ascii="Palatino Linotype" w:eastAsia="Calibri" w:hAnsi="Palatino Linotype" w:cs="Arial"/>
          <w:b/>
        </w:rPr>
        <w:t xml:space="preserve">EL SUJETO OBLIGADO </w:t>
      </w:r>
      <w:r w:rsidR="005C7156" w:rsidRPr="00D70B19">
        <w:rPr>
          <w:rFonts w:ascii="Palatino Linotype" w:eastAsia="Calibri" w:hAnsi="Palatino Linotype" w:cs="Arial"/>
        </w:rPr>
        <w:t xml:space="preserve">en respuesta a la solicitud, en virtud de que dicha circunstancia se actualiza obedeciendo a la fecha de expedición y consecuentemente pasando a formar parte del Archivo Histórico del Poder Legislativo. </w:t>
      </w:r>
    </w:p>
    <w:p w:rsidR="007A565E" w:rsidRPr="00D70B19" w:rsidRDefault="007A565E" w:rsidP="00E57392">
      <w:pPr>
        <w:spacing w:line="360" w:lineRule="auto"/>
        <w:jc w:val="both"/>
        <w:rPr>
          <w:rFonts w:ascii="Palatino Linotype" w:eastAsia="Calibri" w:hAnsi="Palatino Linotype" w:cs="Arial"/>
        </w:rPr>
      </w:pPr>
    </w:p>
    <w:p w:rsidR="00C352A5" w:rsidRPr="00D70B19" w:rsidRDefault="005F5FFD" w:rsidP="00C352A5">
      <w:pPr>
        <w:autoSpaceDE w:val="0"/>
        <w:autoSpaceDN w:val="0"/>
        <w:adjustRightInd w:val="0"/>
        <w:spacing w:line="360" w:lineRule="auto"/>
        <w:jc w:val="both"/>
        <w:rPr>
          <w:rFonts w:ascii="Palatino Linotype" w:hAnsi="Palatino Linotype" w:cs="Arial"/>
          <w:color w:val="000000"/>
        </w:rPr>
      </w:pPr>
      <w:r w:rsidRPr="00D70B19">
        <w:rPr>
          <w:rFonts w:ascii="Palatino Linotype" w:hAnsi="Palatino Linotype" w:cs="Arial"/>
          <w:color w:val="000000"/>
        </w:rPr>
        <w:t xml:space="preserve">Sin embargo, esta Ponencia Resolutora no omite pronunciarse respecto al procedimiento realizado por </w:t>
      </w:r>
      <w:r w:rsidRPr="00D70B19">
        <w:rPr>
          <w:rFonts w:ascii="Palatino Linotype" w:hAnsi="Palatino Linotype" w:cs="Arial"/>
          <w:b/>
          <w:color w:val="000000"/>
        </w:rPr>
        <w:t>EL SUJETO OBLIGADO</w:t>
      </w:r>
      <w:r w:rsidRPr="00D70B19">
        <w:rPr>
          <w:rFonts w:ascii="Palatino Linotype" w:hAnsi="Palatino Linotype" w:cs="Arial"/>
          <w:color w:val="000000"/>
        </w:rPr>
        <w:t xml:space="preserve"> para dar atención a la solicitud de mérito, puesto que </w:t>
      </w:r>
      <w:r w:rsidR="00C352A5" w:rsidRPr="00D70B19">
        <w:rPr>
          <w:rFonts w:ascii="Palatino Linotype" w:hAnsi="Palatino Linotype" w:cs="Arial"/>
          <w:color w:val="000000"/>
        </w:rPr>
        <w:t xml:space="preserve">si bien el artículo 161 de la Ley de Transparencia y Acceso a la Información Pública del estado de México y Municipios señala que cuando la información requerida por el solicitante ya esté disponible al público en registros públicos, en formatos electrónicos disponibles en Internet o en cualquier otro medio, se le hará saber por el medio requerido por el solicitante la fuente, el lugar y la forma en que puede consultar, reproducir o adquirir dicha información, también indica que tal orientación deberá hacerla en un plazo no mayor a cinco días hábiles; entonces dicho plazo transcurrió del cuatro al diez de julio de la presente anualidad, por lo que es evidente que </w:t>
      </w:r>
      <w:r w:rsidR="00C352A5" w:rsidRPr="00D70B19">
        <w:rPr>
          <w:rFonts w:ascii="Palatino Linotype" w:hAnsi="Palatino Linotype" w:cs="Arial"/>
          <w:b/>
          <w:color w:val="000000"/>
        </w:rPr>
        <w:t xml:space="preserve">EL SUJETO OBLIGADO </w:t>
      </w:r>
      <w:r w:rsidR="00C352A5" w:rsidRPr="00D70B19">
        <w:rPr>
          <w:rFonts w:ascii="Palatino Linotype" w:hAnsi="Palatino Linotype" w:cs="Arial"/>
          <w:color w:val="000000"/>
        </w:rPr>
        <w:t xml:space="preserve">excedió dicho plazo toda vez que dio respuesta a la solicitud en fecha once de julio del presente año.  </w:t>
      </w:r>
    </w:p>
    <w:p w:rsidR="00C352A5" w:rsidRPr="00D70B19" w:rsidRDefault="00C352A5" w:rsidP="00C352A5">
      <w:pPr>
        <w:autoSpaceDE w:val="0"/>
        <w:autoSpaceDN w:val="0"/>
        <w:adjustRightInd w:val="0"/>
        <w:spacing w:line="360" w:lineRule="auto"/>
        <w:jc w:val="both"/>
        <w:rPr>
          <w:rFonts w:ascii="Palatino Linotype" w:hAnsi="Palatino Linotype" w:cs="Arial"/>
          <w:color w:val="000000"/>
        </w:rPr>
      </w:pPr>
    </w:p>
    <w:p w:rsidR="005F5FFD" w:rsidRPr="00D70B19" w:rsidRDefault="00C352A5" w:rsidP="003C3366">
      <w:pPr>
        <w:autoSpaceDE w:val="0"/>
        <w:autoSpaceDN w:val="0"/>
        <w:adjustRightInd w:val="0"/>
        <w:spacing w:line="360" w:lineRule="auto"/>
        <w:jc w:val="both"/>
        <w:rPr>
          <w:rFonts w:ascii="Palatino Linotype" w:hAnsi="Palatino Linotype" w:cs="Arial"/>
          <w:color w:val="000000"/>
        </w:rPr>
      </w:pPr>
      <w:r w:rsidRPr="00D70B19">
        <w:rPr>
          <w:rFonts w:ascii="Palatino Linotype" w:hAnsi="Palatino Linotype" w:cs="Arial"/>
          <w:color w:val="000000"/>
        </w:rPr>
        <w:lastRenderedPageBreak/>
        <w:t xml:space="preserve">El fundamento legal invocado en el párrafo que antecede menciona que la </w:t>
      </w:r>
      <w:r w:rsidR="003C3366" w:rsidRPr="00D70B19">
        <w:rPr>
          <w:rFonts w:ascii="Palatino Linotype" w:hAnsi="Palatino Linotype" w:cs="Arial"/>
          <w:color w:val="000000"/>
        </w:rPr>
        <w:t xml:space="preserve">fuente </w:t>
      </w:r>
      <w:r w:rsidRPr="00D70B19">
        <w:rPr>
          <w:rFonts w:ascii="Palatino Linotype" w:hAnsi="Palatino Linotype" w:cs="Arial"/>
          <w:color w:val="000000"/>
        </w:rPr>
        <w:t>que proporcione deberá ser precisa y concreta y no debe implicar que el solicitante realice una búsqueda en toda la informac</w:t>
      </w:r>
      <w:r w:rsidR="003C3366" w:rsidRPr="00D70B19">
        <w:rPr>
          <w:rFonts w:ascii="Palatino Linotype" w:hAnsi="Palatino Linotype" w:cs="Arial"/>
          <w:color w:val="000000"/>
        </w:rPr>
        <w:t xml:space="preserve">ión que se encuentre disponible, así, sin dejar de observar que </w:t>
      </w:r>
      <w:r w:rsidR="003C3366" w:rsidRPr="00D70B19">
        <w:rPr>
          <w:rFonts w:ascii="Palatino Linotype" w:hAnsi="Palatino Linotype" w:cs="Arial"/>
          <w:b/>
          <w:color w:val="000000"/>
        </w:rPr>
        <w:t xml:space="preserve">EL SUJETO OBLIGADO </w:t>
      </w:r>
      <w:r w:rsidR="003C3366" w:rsidRPr="00D70B19">
        <w:rPr>
          <w:rFonts w:ascii="Palatino Linotype" w:hAnsi="Palatino Linotype" w:cs="Arial"/>
          <w:color w:val="000000"/>
        </w:rPr>
        <w:t xml:space="preserve">no se encuentra constreñido a realizar investigaciones para satisfacer el derecho de acceso a la información pública de la particular, se advierte que pudo además proporcionarle los datos y procedimiento al que </w:t>
      </w:r>
      <w:r w:rsidR="003C3366" w:rsidRPr="00D70B19">
        <w:rPr>
          <w:rFonts w:ascii="Palatino Linotype" w:hAnsi="Palatino Linotype" w:cs="Arial"/>
          <w:b/>
          <w:color w:val="000000"/>
        </w:rPr>
        <w:t xml:space="preserve">LA RECURRENTE </w:t>
      </w:r>
      <w:r w:rsidR="003C3366" w:rsidRPr="00D70B19">
        <w:rPr>
          <w:rFonts w:ascii="Palatino Linotype" w:hAnsi="Palatino Linotype" w:cs="Arial"/>
          <w:color w:val="000000"/>
        </w:rPr>
        <w:t>podía acceder de manera remota a través del portal electrónico de la Biblioteca Legislativa "Dr. José María Luis Mora</w:t>
      </w:r>
      <w:r w:rsidR="0088128E" w:rsidRPr="00D70B19">
        <w:rPr>
          <w:rFonts w:ascii="Palatino Linotype" w:hAnsi="Palatino Linotype" w:cs="Arial"/>
          <w:color w:val="000000"/>
        </w:rPr>
        <w:t>”</w:t>
      </w:r>
      <w:r w:rsidR="003C3366" w:rsidRPr="00D70B19">
        <w:rPr>
          <w:rFonts w:ascii="Palatino Linotype" w:hAnsi="Palatino Linotype" w:cs="Arial"/>
          <w:color w:val="000000"/>
        </w:rPr>
        <w:t xml:space="preserve"> mediante la liga electrónica "http://www.bibliolex.gob.mx/es/; sitio en el cual podrá hacer la consulta de Hemeroteca, Leyes, Archivo Histórico, Decretos, Libros, Constituciones entre otros, contando con filtros por materia, ámbito territorial, fecha y demás rubros que permitan la búsqueda de la información pretendida por la ciudadana.</w:t>
      </w:r>
    </w:p>
    <w:p w:rsidR="005F5FFD" w:rsidRPr="00D70B19" w:rsidRDefault="005F5FFD" w:rsidP="005F5FFD">
      <w:pPr>
        <w:autoSpaceDE w:val="0"/>
        <w:autoSpaceDN w:val="0"/>
        <w:adjustRightInd w:val="0"/>
        <w:spacing w:line="360" w:lineRule="auto"/>
        <w:jc w:val="both"/>
        <w:rPr>
          <w:rFonts w:ascii="Palatino Linotype" w:hAnsi="Palatino Linotype" w:cs="Arial"/>
          <w:color w:val="000000"/>
        </w:rPr>
      </w:pPr>
    </w:p>
    <w:p w:rsidR="005F5FFD" w:rsidRPr="00D70B19" w:rsidRDefault="0088128E" w:rsidP="005F5FFD">
      <w:pPr>
        <w:autoSpaceDE w:val="0"/>
        <w:autoSpaceDN w:val="0"/>
        <w:adjustRightInd w:val="0"/>
        <w:spacing w:line="360" w:lineRule="auto"/>
        <w:jc w:val="both"/>
        <w:rPr>
          <w:rFonts w:ascii="Palatino Linotype" w:hAnsi="Palatino Linotype" w:cs="Arial"/>
          <w:color w:val="000000"/>
        </w:rPr>
      </w:pPr>
      <w:r w:rsidRPr="00D70B19">
        <w:rPr>
          <w:rFonts w:ascii="Palatino Linotype" w:hAnsi="Palatino Linotype" w:cs="Arial"/>
          <w:color w:val="000000"/>
        </w:rPr>
        <w:t xml:space="preserve">Por tanto, </w:t>
      </w:r>
      <w:r w:rsidR="005F5FFD" w:rsidRPr="00D70B19">
        <w:rPr>
          <w:rFonts w:ascii="Palatino Linotype" w:hAnsi="Palatino Linotype" w:cs="Arial"/>
          <w:color w:val="000000"/>
        </w:rPr>
        <w:t xml:space="preserve">el confirmar la respuesta del </w:t>
      </w:r>
      <w:r w:rsidR="005F5FFD" w:rsidRPr="00D70B19">
        <w:rPr>
          <w:rFonts w:ascii="Palatino Linotype" w:hAnsi="Palatino Linotype" w:cs="Arial"/>
          <w:b/>
          <w:color w:val="000000"/>
        </w:rPr>
        <w:t xml:space="preserve">SUJETO OBLIGADO </w:t>
      </w:r>
      <w:r w:rsidR="005F5FFD" w:rsidRPr="00D70B19">
        <w:rPr>
          <w:rFonts w:ascii="Palatino Linotype" w:hAnsi="Palatino Linotype" w:cs="Arial"/>
          <w:color w:val="000000"/>
        </w:rPr>
        <w:t xml:space="preserve">implicaría convalidar el acto consistente en </w:t>
      </w:r>
      <w:r w:rsidRPr="00D70B19">
        <w:rPr>
          <w:rFonts w:ascii="Palatino Linotype" w:hAnsi="Palatino Linotype" w:cs="Arial"/>
          <w:color w:val="000000"/>
        </w:rPr>
        <w:t>la orientación realizada por éste para que acuda a la Biblioteca Legislativa "Dr. José María Luis Mora”</w:t>
      </w:r>
      <w:r w:rsidR="005F5FFD" w:rsidRPr="00D70B19">
        <w:rPr>
          <w:rFonts w:ascii="Palatino Linotype" w:hAnsi="Palatino Linotype" w:cs="Arial"/>
          <w:color w:val="000000"/>
        </w:rPr>
        <w:t xml:space="preserve">; </w:t>
      </w:r>
      <w:r w:rsidRPr="00D70B19">
        <w:rPr>
          <w:rFonts w:ascii="Palatino Linotype" w:hAnsi="Palatino Linotype" w:cs="Arial"/>
          <w:color w:val="000000"/>
        </w:rPr>
        <w:t xml:space="preserve">pues no se cumplió con las formalidades que exige la ley para garantizar de manera más amplia el derecho fundamental de la entonces solicitante; no obstante, subsiste la falta de fuente obligacional que constriña al Poder Legislativo para que a través de la Unidad de Transparencia proporcione la información requerida pues se insiste que al formar parte del archivo histórico de éste, es de acceso público para cualquiera que así lo desee sin que medie una solicitud de acceso a la información pública, pues esta debe ser presencial de manera personal o a través de los medios electrónicos dispuestos para ello. </w:t>
      </w:r>
    </w:p>
    <w:p w:rsidR="005F5FFD" w:rsidRPr="00D70B19" w:rsidRDefault="005F5FFD" w:rsidP="005F5FFD">
      <w:pPr>
        <w:autoSpaceDE w:val="0"/>
        <w:autoSpaceDN w:val="0"/>
        <w:adjustRightInd w:val="0"/>
        <w:spacing w:line="360" w:lineRule="auto"/>
        <w:jc w:val="both"/>
        <w:rPr>
          <w:rFonts w:ascii="Palatino Linotype" w:hAnsi="Palatino Linotype"/>
          <w:color w:val="000000" w:themeColor="text1"/>
        </w:rPr>
      </w:pPr>
      <w:r w:rsidRPr="00D70B19">
        <w:rPr>
          <w:rFonts w:ascii="Palatino Linotype" w:hAnsi="Palatino Linotype" w:cs="Arial"/>
          <w:color w:val="000000"/>
        </w:rPr>
        <w:lastRenderedPageBreak/>
        <w:t>Ante tal hecho, é</w:t>
      </w:r>
      <w:r w:rsidRPr="00D70B19">
        <w:rPr>
          <w:rFonts w:ascii="Palatino Linotype" w:hAnsi="Palatino Linotype"/>
          <w:color w:val="000000" w:themeColor="text1"/>
        </w:rPr>
        <w:t>ste Órgano Colegiado advierte que en el caso se actualiza la causal de sobreseimiento prevista en la fracción V del artículo 192 de la Ley de Transparencia vigente en la Entidad que dispone lo siguiente:</w:t>
      </w:r>
    </w:p>
    <w:p w:rsidR="005F5FFD" w:rsidRPr="00D70B19" w:rsidRDefault="005F5FFD" w:rsidP="005F5FFD">
      <w:pPr>
        <w:autoSpaceDE w:val="0"/>
        <w:autoSpaceDN w:val="0"/>
        <w:adjustRightInd w:val="0"/>
        <w:spacing w:line="360" w:lineRule="auto"/>
        <w:jc w:val="both"/>
        <w:rPr>
          <w:rFonts w:ascii="Palatino Linotype" w:hAnsi="Palatino Linotype"/>
          <w:color w:val="000000" w:themeColor="text1"/>
        </w:rPr>
      </w:pPr>
    </w:p>
    <w:p w:rsidR="005F5FFD" w:rsidRPr="00D70B19" w:rsidRDefault="005F5FFD" w:rsidP="005F5FFD">
      <w:pPr>
        <w:ind w:left="851" w:right="899"/>
        <w:jc w:val="both"/>
        <w:rPr>
          <w:rFonts w:ascii="Palatino Linotype" w:hAnsi="Palatino Linotype" w:cs="Arial"/>
          <w:i/>
          <w:sz w:val="22"/>
          <w:szCs w:val="22"/>
        </w:rPr>
      </w:pPr>
      <w:r w:rsidRPr="00D70B19">
        <w:rPr>
          <w:rFonts w:ascii="Palatino Linotype" w:hAnsi="Palatino Linotype" w:cs="Arial"/>
          <w:b/>
          <w:i/>
          <w:sz w:val="22"/>
          <w:szCs w:val="22"/>
        </w:rPr>
        <w:t>“Artículo 192.</w:t>
      </w:r>
      <w:r w:rsidRPr="00D70B19">
        <w:rPr>
          <w:rFonts w:ascii="Palatino Linotype" w:hAnsi="Palatino Linotype" w:cs="Arial"/>
          <w:i/>
          <w:sz w:val="22"/>
          <w:szCs w:val="22"/>
        </w:rPr>
        <w:t xml:space="preserve"> El recurso será sobreseído, en todo o en parte, cuando una vez admitido, se actualicen alguno de los siguientes supuestos:</w:t>
      </w:r>
    </w:p>
    <w:p w:rsidR="005F5FFD" w:rsidRPr="00D70B19" w:rsidRDefault="005F5FFD" w:rsidP="005F5FFD">
      <w:pPr>
        <w:ind w:left="851" w:right="899"/>
        <w:jc w:val="both"/>
        <w:rPr>
          <w:rFonts w:ascii="Palatino Linotype" w:hAnsi="Palatino Linotype" w:cs="Arial"/>
          <w:i/>
          <w:sz w:val="22"/>
          <w:szCs w:val="22"/>
        </w:rPr>
      </w:pPr>
      <w:r w:rsidRPr="00D70B19">
        <w:rPr>
          <w:rFonts w:ascii="Palatino Linotype" w:hAnsi="Palatino Linotype" w:cs="Arial"/>
          <w:b/>
          <w:i/>
          <w:sz w:val="22"/>
          <w:szCs w:val="22"/>
        </w:rPr>
        <w:t>(…</w:t>
      </w:r>
      <w:r w:rsidRPr="00D70B19">
        <w:rPr>
          <w:rFonts w:ascii="Palatino Linotype" w:hAnsi="Palatino Linotype" w:cs="Arial"/>
          <w:i/>
          <w:sz w:val="22"/>
          <w:szCs w:val="22"/>
        </w:rPr>
        <w:t>)</w:t>
      </w:r>
    </w:p>
    <w:p w:rsidR="005F5FFD" w:rsidRPr="00D70B19" w:rsidRDefault="005F5FFD" w:rsidP="005F5FFD">
      <w:pPr>
        <w:ind w:left="851" w:right="899"/>
        <w:jc w:val="both"/>
        <w:rPr>
          <w:rFonts w:ascii="Palatino Linotype" w:hAnsi="Palatino Linotype" w:cs="Arial"/>
          <w:b/>
          <w:i/>
          <w:sz w:val="22"/>
          <w:szCs w:val="22"/>
        </w:rPr>
      </w:pPr>
      <w:r w:rsidRPr="00D70B19">
        <w:rPr>
          <w:rFonts w:ascii="Palatino Linotype" w:hAnsi="Palatino Linotype" w:cs="Arial"/>
          <w:b/>
          <w:i/>
          <w:sz w:val="22"/>
          <w:szCs w:val="22"/>
        </w:rPr>
        <w:t>V. Cuando por cualquier motivo quede sin materia el recurso.”</w:t>
      </w:r>
    </w:p>
    <w:p w:rsidR="005F5FFD" w:rsidRPr="00D70B19" w:rsidRDefault="005F5FFD" w:rsidP="005F5FFD">
      <w:pPr>
        <w:spacing w:line="360" w:lineRule="auto"/>
        <w:ind w:left="851" w:right="899"/>
        <w:jc w:val="both"/>
        <w:rPr>
          <w:rFonts w:ascii="Palatino Linotype" w:hAnsi="Palatino Linotype" w:cs="Arial"/>
          <w:i/>
          <w:sz w:val="22"/>
          <w:szCs w:val="22"/>
        </w:rPr>
      </w:pPr>
    </w:p>
    <w:p w:rsidR="005F5FFD" w:rsidRPr="00D70B19" w:rsidRDefault="0088128E" w:rsidP="005F5FFD">
      <w:pPr>
        <w:spacing w:line="360" w:lineRule="auto"/>
        <w:jc w:val="both"/>
        <w:rPr>
          <w:rFonts w:ascii="Palatino Linotype" w:hAnsi="Palatino Linotype" w:cs="Arial"/>
        </w:rPr>
      </w:pPr>
      <w:r w:rsidRPr="00D70B19">
        <w:rPr>
          <w:rFonts w:ascii="Palatino Linotype" w:hAnsi="Palatino Linotype" w:cs="Arial"/>
        </w:rPr>
        <w:t>P</w:t>
      </w:r>
      <w:r w:rsidR="005F5FFD" w:rsidRPr="00D70B19">
        <w:rPr>
          <w:rFonts w:ascii="Palatino Linotype" w:hAnsi="Palatino Linotype" w:cs="Arial"/>
        </w:rPr>
        <w:t xml:space="preserve">uesto que al realizar el análisis a la solicitud, respuesta emitida y la normatividad aplicable al caso concreto, quedó sin materia el presente recurso. </w:t>
      </w:r>
    </w:p>
    <w:p w:rsidR="005F5FFD" w:rsidRPr="00D70B19" w:rsidRDefault="005F5FFD" w:rsidP="005F5FFD">
      <w:pPr>
        <w:spacing w:line="360" w:lineRule="auto"/>
        <w:jc w:val="both"/>
        <w:rPr>
          <w:rFonts w:ascii="Palatino Linotype" w:hAnsi="Palatino Linotype" w:cs="Arial"/>
        </w:rPr>
      </w:pPr>
    </w:p>
    <w:p w:rsidR="005F5FFD" w:rsidRPr="00D70B19" w:rsidRDefault="005F5FFD" w:rsidP="005F5FFD">
      <w:pPr>
        <w:spacing w:line="360" w:lineRule="auto"/>
        <w:jc w:val="both"/>
        <w:rPr>
          <w:rFonts w:ascii="Palatino Linotype" w:eastAsia="Calibri" w:hAnsi="Palatino Linotype" w:cs="Arial"/>
        </w:rPr>
      </w:pPr>
      <w:r w:rsidRPr="00D70B19">
        <w:rPr>
          <w:rFonts w:ascii="Palatino Linotype" w:eastAsia="Calibri" w:hAnsi="Palatino Linotype" w:cs="Arial"/>
        </w:rPr>
        <w:t xml:space="preserve">Por otro lado, cabe precisar que esta Ponencia no se pronuncia acerca del acto impugnado y las razones o motivos de inconformidad, pues como quedó asentado en líneas anteriores, el presente ocurso ha quedado sin materia, lo que impide estudiar y pronunciarse al respecto. </w:t>
      </w:r>
    </w:p>
    <w:p w:rsidR="005F5FFD" w:rsidRPr="00D70B19" w:rsidRDefault="005F5FFD" w:rsidP="005F5FFD">
      <w:pPr>
        <w:spacing w:line="360" w:lineRule="auto"/>
        <w:jc w:val="both"/>
        <w:rPr>
          <w:rFonts w:ascii="Palatino Linotype" w:eastAsia="Calibri" w:hAnsi="Palatino Linotype" w:cs="Arial"/>
        </w:rPr>
      </w:pPr>
    </w:p>
    <w:p w:rsidR="005F5FFD" w:rsidRPr="00D70B19" w:rsidRDefault="005F5FFD" w:rsidP="005F5FFD">
      <w:pPr>
        <w:spacing w:line="360" w:lineRule="auto"/>
        <w:jc w:val="both"/>
        <w:rPr>
          <w:rFonts w:ascii="Palatino Linotype" w:eastAsia="Batang" w:hAnsi="Palatino Linotype" w:cs="Arial"/>
        </w:rPr>
      </w:pPr>
      <w:r w:rsidRPr="00D70B19">
        <w:rPr>
          <w:rFonts w:ascii="Palatino Linotype" w:eastAsia="Batang" w:hAnsi="Palatino Linotype" w:cs="Arial"/>
        </w:rPr>
        <w:t>Por analogía, se cita la Tesis emitida por el Séptimo Tribunal Colegiado en Materia Civil del Primer Circuito que en su literalidad, establece lo siguiente:</w:t>
      </w:r>
    </w:p>
    <w:p w:rsidR="005F5FFD" w:rsidRPr="00D70B19" w:rsidRDefault="005F5FFD" w:rsidP="005F5FFD">
      <w:pPr>
        <w:spacing w:line="360" w:lineRule="auto"/>
        <w:jc w:val="both"/>
        <w:rPr>
          <w:rFonts w:ascii="Palatino Linotype" w:eastAsia="Calibri" w:hAnsi="Palatino Linotype"/>
        </w:rPr>
      </w:pPr>
    </w:p>
    <w:p w:rsidR="005F5FFD" w:rsidRPr="00D70B19" w:rsidRDefault="005F5FFD" w:rsidP="005F5FFD">
      <w:pPr>
        <w:ind w:left="709" w:right="757"/>
        <w:jc w:val="both"/>
        <w:rPr>
          <w:rFonts w:ascii="Palatino Linotype" w:eastAsia="Batang" w:hAnsi="Palatino Linotype" w:cs="Arial"/>
          <w:i/>
          <w:sz w:val="22"/>
          <w:szCs w:val="22"/>
        </w:rPr>
      </w:pPr>
      <w:r w:rsidRPr="00D70B19">
        <w:rPr>
          <w:rFonts w:ascii="Palatino Linotype" w:eastAsia="Batang" w:hAnsi="Palatino Linotype" w:cs="Arial"/>
          <w:b/>
          <w:i/>
          <w:sz w:val="22"/>
          <w:szCs w:val="22"/>
        </w:rPr>
        <w:t xml:space="preserve">“SOBRESEIMIENTO EN EL JUICIO DE AMPARO DIRECTO. IMPIDE EL ESTUDIO DE LAS VIOLACIONES PROCESALES PLANTEADAS EN LOS CONCEPTOS DE VIOLACIÓN. </w:t>
      </w:r>
      <w:r w:rsidRPr="00D70B19">
        <w:rPr>
          <w:rFonts w:ascii="Palatino Linotype" w:eastAsia="Batang" w:hAnsi="Palatino Linotype" w:cs="Arial"/>
          <w:i/>
          <w:sz w:val="22"/>
          <w:szCs w:val="22"/>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rsidR="005F5FFD" w:rsidRPr="00D70B19" w:rsidRDefault="005F5FFD" w:rsidP="005F5FFD">
      <w:pPr>
        <w:autoSpaceDE w:val="0"/>
        <w:autoSpaceDN w:val="0"/>
        <w:adjustRightInd w:val="0"/>
        <w:ind w:left="709" w:right="757"/>
        <w:jc w:val="both"/>
        <w:rPr>
          <w:rFonts w:ascii="Palatino Linotype" w:eastAsia="Batang" w:hAnsi="Palatino Linotype" w:cs="Arial"/>
          <w:i/>
          <w:sz w:val="22"/>
          <w:szCs w:val="22"/>
        </w:rPr>
      </w:pPr>
      <w:r w:rsidRPr="00D70B19">
        <w:rPr>
          <w:rFonts w:ascii="Palatino Linotype" w:eastAsia="Batang" w:hAnsi="Palatino Linotype" w:cs="Arial"/>
          <w:i/>
          <w:sz w:val="22"/>
          <w:szCs w:val="22"/>
        </w:rPr>
        <w:lastRenderedPageBreak/>
        <w:t>SÉPTIMO TRIBUNAL COLEGIADO EN MATERIA CIVIL DEL PRIMER CIRCUITO.</w:t>
      </w:r>
    </w:p>
    <w:p w:rsidR="005F5FFD" w:rsidRPr="00D70B19" w:rsidRDefault="005F5FFD" w:rsidP="005F5FFD">
      <w:pPr>
        <w:autoSpaceDE w:val="0"/>
        <w:autoSpaceDN w:val="0"/>
        <w:adjustRightInd w:val="0"/>
        <w:ind w:left="709" w:right="757"/>
        <w:jc w:val="both"/>
        <w:rPr>
          <w:rFonts w:ascii="Palatino Linotype" w:eastAsia="Batang" w:hAnsi="Palatino Linotype" w:cs="Arial"/>
          <w:b/>
          <w:i/>
          <w:sz w:val="22"/>
          <w:szCs w:val="22"/>
        </w:rPr>
      </w:pPr>
      <w:r w:rsidRPr="00D70B19">
        <w:rPr>
          <w:rFonts w:ascii="Palatino Linotype" w:eastAsia="Batang" w:hAnsi="Palatino Linotype" w:cs="Arial"/>
          <w:i/>
          <w:sz w:val="22"/>
          <w:szCs w:val="22"/>
        </w:rPr>
        <w:t>Amparo directo 699/2008. Mariana Leticia González Steele. 13 de noviembre de 2008. Unanimidad de votos. Ponente: Sara Judith Montalvo Trejo. Secretario: Arnulfo Mateos García.</w:t>
      </w:r>
      <w:r w:rsidRPr="00D70B19">
        <w:rPr>
          <w:rFonts w:ascii="Palatino Linotype" w:eastAsia="Batang" w:hAnsi="Palatino Linotype" w:cs="Arial"/>
          <w:b/>
          <w:i/>
          <w:sz w:val="22"/>
          <w:szCs w:val="22"/>
        </w:rPr>
        <w:t>”</w:t>
      </w:r>
    </w:p>
    <w:p w:rsidR="005F5FFD" w:rsidRPr="00D70B19" w:rsidRDefault="005F5FFD" w:rsidP="005F5FFD">
      <w:pPr>
        <w:autoSpaceDE w:val="0"/>
        <w:autoSpaceDN w:val="0"/>
        <w:adjustRightInd w:val="0"/>
        <w:ind w:left="851" w:right="900"/>
        <w:jc w:val="both"/>
        <w:rPr>
          <w:rFonts w:ascii="Palatino Linotype" w:eastAsia="Batang" w:hAnsi="Palatino Linotype" w:cs="Arial"/>
          <w:i/>
          <w:sz w:val="22"/>
          <w:szCs w:val="22"/>
        </w:rPr>
      </w:pPr>
    </w:p>
    <w:p w:rsidR="005F5FFD" w:rsidRPr="00D70B19" w:rsidRDefault="005F5FFD" w:rsidP="005F5FFD">
      <w:pPr>
        <w:autoSpaceDE w:val="0"/>
        <w:autoSpaceDN w:val="0"/>
        <w:adjustRightInd w:val="0"/>
        <w:ind w:left="851" w:right="900"/>
        <w:jc w:val="both"/>
        <w:rPr>
          <w:rFonts w:ascii="Palatino Linotype" w:eastAsia="Batang" w:hAnsi="Palatino Linotype" w:cs="Arial"/>
          <w:i/>
          <w:sz w:val="22"/>
          <w:szCs w:val="22"/>
        </w:rPr>
      </w:pPr>
    </w:p>
    <w:p w:rsidR="005F5FFD" w:rsidRPr="00D70B19" w:rsidRDefault="005F5FFD" w:rsidP="005F5FFD">
      <w:pPr>
        <w:spacing w:line="360" w:lineRule="auto"/>
        <w:jc w:val="both"/>
        <w:rPr>
          <w:rFonts w:ascii="Palatino Linotype" w:eastAsia="Calibri" w:hAnsi="Palatino Linotype" w:cs="Arial"/>
        </w:rPr>
      </w:pPr>
      <w:r w:rsidRPr="00D70B19">
        <w:rPr>
          <w:rFonts w:ascii="Palatino Linotype" w:eastAsia="Calibri" w:hAnsi="Palatino Linotype" w:cs="Arial"/>
        </w:rPr>
        <w:t xml:space="preserve">Así, con fundamento en lo prescrito en los artículos 5 párrafos vigésimo, vigésimo primero y vigésimo segundo fracciones IV y V de la Constitución Política del Estado Libre y Soberano de México; </w:t>
      </w:r>
      <w:r w:rsidRPr="00D70B19">
        <w:rPr>
          <w:rFonts w:ascii="Palatino Linotype" w:hAnsi="Palatino Linotype" w:cs="Arial"/>
        </w:rPr>
        <w:t>2 fracción II, 29, 36 fracciones I y II, 176, 178, 179, 181, 185, 186 y 188</w:t>
      </w:r>
      <w:r w:rsidRPr="00D70B19">
        <w:rPr>
          <w:rFonts w:ascii="Palatino Linotype" w:eastAsia="Calibri" w:hAnsi="Palatino Linotype" w:cs="Arial"/>
        </w:rPr>
        <w:t xml:space="preserve"> de la Ley de Transparencia y Acceso a la Información Pública del Estado de México y Municipios, este Pleno:</w:t>
      </w:r>
    </w:p>
    <w:p w:rsidR="005F5FFD" w:rsidRPr="00D70B19" w:rsidRDefault="005F5FFD" w:rsidP="005F5FFD">
      <w:pPr>
        <w:spacing w:line="360" w:lineRule="auto"/>
        <w:jc w:val="both"/>
        <w:rPr>
          <w:rFonts w:ascii="Palatino Linotype" w:eastAsia="Calibri" w:hAnsi="Palatino Linotype" w:cs="Arial"/>
        </w:rPr>
      </w:pPr>
    </w:p>
    <w:p w:rsidR="005F5FFD" w:rsidRPr="00D70B19" w:rsidRDefault="005F5FFD" w:rsidP="005F5FFD">
      <w:pPr>
        <w:spacing w:line="360" w:lineRule="auto"/>
        <w:jc w:val="center"/>
        <w:rPr>
          <w:rFonts w:ascii="Palatino Linotype" w:hAnsi="Palatino Linotype" w:cs="Arial"/>
          <w:b/>
          <w:sz w:val="28"/>
        </w:rPr>
      </w:pPr>
      <w:r w:rsidRPr="00D70B19">
        <w:rPr>
          <w:rFonts w:ascii="Palatino Linotype" w:hAnsi="Palatino Linotype" w:cs="Arial"/>
          <w:b/>
          <w:sz w:val="28"/>
        </w:rPr>
        <w:t>R E S U E L V E</w:t>
      </w:r>
    </w:p>
    <w:p w:rsidR="0088128E" w:rsidRPr="00D70B19" w:rsidRDefault="0088128E" w:rsidP="005F5FFD">
      <w:pPr>
        <w:spacing w:line="360" w:lineRule="auto"/>
        <w:jc w:val="center"/>
        <w:rPr>
          <w:rFonts w:ascii="Palatino Linotype" w:hAnsi="Palatino Linotype" w:cs="Arial"/>
          <w:b/>
          <w:sz w:val="28"/>
        </w:rPr>
      </w:pPr>
    </w:p>
    <w:p w:rsidR="0088128E" w:rsidRPr="00D70B19" w:rsidRDefault="0088128E" w:rsidP="0086558A">
      <w:pPr>
        <w:pStyle w:val="Prrafodelista"/>
        <w:numPr>
          <w:ilvl w:val="0"/>
          <w:numId w:val="7"/>
        </w:numPr>
        <w:spacing w:line="360" w:lineRule="auto"/>
        <w:ind w:left="0" w:firstLine="0"/>
        <w:jc w:val="both"/>
        <w:rPr>
          <w:rFonts w:ascii="Palatino Linotype" w:hAnsi="Palatino Linotype" w:cs="Arial"/>
          <w:szCs w:val="28"/>
        </w:rPr>
      </w:pPr>
      <w:r w:rsidRPr="00D70B19">
        <w:rPr>
          <w:rFonts w:ascii="Palatino Linotype" w:hAnsi="Palatino Linotype" w:cs="Arial"/>
          <w:szCs w:val="28"/>
        </w:rPr>
        <w:t xml:space="preserve">Se </w:t>
      </w:r>
      <w:r w:rsidRPr="00D70B19">
        <w:rPr>
          <w:rFonts w:ascii="Palatino Linotype" w:hAnsi="Palatino Linotype" w:cs="Arial"/>
          <w:b/>
          <w:szCs w:val="28"/>
        </w:rPr>
        <w:t>SOBRESEE</w:t>
      </w:r>
      <w:r w:rsidRPr="00D70B19">
        <w:rPr>
          <w:rFonts w:ascii="Palatino Linotype" w:hAnsi="Palatino Linotype" w:cs="Arial"/>
          <w:szCs w:val="28"/>
        </w:rPr>
        <w:t xml:space="preserve"> el recurso de revisión número 02726/INFOEM/IP/RR/2018 </w:t>
      </w:r>
      <w:r w:rsidRPr="00D70B19">
        <w:rPr>
          <w:rFonts w:ascii="Palatino Linotype" w:hAnsi="Palatino Linotype" w:cs="Arial"/>
          <w:b/>
          <w:szCs w:val="28"/>
        </w:rPr>
        <w:t>por quedarse sin materia</w:t>
      </w:r>
      <w:r w:rsidRPr="00D70B19">
        <w:rPr>
          <w:rFonts w:ascii="Palatino Linotype" w:hAnsi="Palatino Linotype" w:cs="Arial"/>
          <w:szCs w:val="28"/>
        </w:rPr>
        <w:t xml:space="preserve"> en términos del Considerando </w:t>
      </w:r>
      <w:r w:rsidRPr="00D70B19">
        <w:rPr>
          <w:rFonts w:ascii="Palatino Linotype" w:hAnsi="Palatino Linotype" w:cs="Arial"/>
          <w:b/>
          <w:szCs w:val="28"/>
        </w:rPr>
        <w:t>QUINTO</w:t>
      </w:r>
      <w:r w:rsidRPr="00D70B19">
        <w:rPr>
          <w:rFonts w:ascii="Palatino Linotype" w:hAnsi="Palatino Linotype" w:cs="Arial"/>
          <w:szCs w:val="28"/>
        </w:rPr>
        <w:t xml:space="preserve"> de la presente resolución. </w:t>
      </w:r>
    </w:p>
    <w:p w:rsidR="0088128E" w:rsidRPr="00D70B19" w:rsidRDefault="0088128E" w:rsidP="0086558A">
      <w:pPr>
        <w:pStyle w:val="Prrafodelista"/>
        <w:spacing w:line="360" w:lineRule="auto"/>
        <w:ind w:left="0"/>
        <w:jc w:val="both"/>
        <w:rPr>
          <w:rFonts w:ascii="Palatino Linotype" w:hAnsi="Palatino Linotype" w:cs="Arial"/>
          <w:szCs w:val="28"/>
        </w:rPr>
      </w:pPr>
    </w:p>
    <w:p w:rsidR="0086558A" w:rsidRPr="00D70B19" w:rsidRDefault="005C7156" w:rsidP="0086558A">
      <w:pPr>
        <w:pStyle w:val="Prrafodelista"/>
        <w:numPr>
          <w:ilvl w:val="0"/>
          <w:numId w:val="7"/>
        </w:numPr>
        <w:spacing w:line="360" w:lineRule="auto"/>
        <w:ind w:left="0" w:firstLine="0"/>
        <w:jc w:val="both"/>
        <w:rPr>
          <w:rFonts w:ascii="Palatino Linotype" w:hAnsi="Palatino Linotype" w:cs="Arial"/>
          <w:szCs w:val="28"/>
        </w:rPr>
      </w:pPr>
      <w:r w:rsidRPr="00D70B19">
        <w:rPr>
          <w:rFonts w:ascii="Palatino Linotype" w:hAnsi="Palatino Linotype"/>
          <w:b/>
        </w:rPr>
        <w:t>Notifíquese</w:t>
      </w:r>
      <w:r w:rsidRPr="00D70B19">
        <w:rPr>
          <w:rFonts w:ascii="Palatino Linotype" w:hAnsi="Palatino Linotype"/>
        </w:rPr>
        <w:t xml:space="preserve"> la presente resolución al Titular de la Unidad de Transparencia del </w:t>
      </w:r>
      <w:r w:rsidRPr="00D70B19">
        <w:rPr>
          <w:rFonts w:ascii="Palatino Linotype" w:hAnsi="Palatino Linotype"/>
          <w:b/>
        </w:rPr>
        <w:t>SUJETO OBLIGADO</w:t>
      </w:r>
      <w:r w:rsidRPr="00D70B19">
        <w:rPr>
          <w:rFonts w:ascii="Palatino Linotype" w:hAnsi="Palatino Linotype"/>
        </w:rPr>
        <w:t xml:space="preserve"> para su conocimiento.</w:t>
      </w:r>
    </w:p>
    <w:p w:rsidR="0086558A" w:rsidRPr="00D70B19" w:rsidRDefault="0086558A" w:rsidP="0086558A">
      <w:pPr>
        <w:pStyle w:val="Prrafodelista"/>
        <w:spacing w:line="360" w:lineRule="auto"/>
        <w:rPr>
          <w:rFonts w:ascii="Palatino Linotype" w:hAnsi="Palatino Linotype"/>
          <w:b/>
          <w:lang w:eastAsia="es-ES_tradnl"/>
        </w:rPr>
      </w:pPr>
    </w:p>
    <w:p w:rsidR="0086558A" w:rsidRPr="00D70B19" w:rsidRDefault="005C7156" w:rsidP="0086558A">
      <w:pPr>
        <w:pStyle w:val="Prrafodelista"/>
        <w:numPr>
          <w:ilvl w:val="0"/>
          <w:numId w:val="7"/>
        </w:numPr>
        <w:spacing w:line="360" w:lineRule="auto"/>
        <w:ind w:left="0" w:firstLine="0"/>
        <w:jc w:val="both"/>
        <w:rPr>
          <w:rFonts w:ascii="Palatino Linotype" w:hAnsi="Palatino Linotype" w:cs="Arial"/>
          <w:szCs w:val="28"/>
        </w:rPr>
      </w:pPr>
      <w:r w:rsidRPr="00D70B19">
        <w:rPr>
          <w:rFonts w:ascii="Palatino Linotype" w:hAnsi="Palatino Linotype"/>
          <w:b/>
          <w:lang w:eastAsia="es-ES_tradnl"/>
        </w:rPr>
        <w:t>Notifíquese</w:t>
      </w:r>
      <w:r w:rsidRPr="00D70B19">
        <w:rPr>
          <w:rFonts w:ascii="Palatino Linotype" w:hAnsi="Palatino Linotype"/>
          <w:lang w:eastAsia="es-ES_tradnl"/>
        </w:rPr>
        <w:t xml:space="preserve"> a </w:t>
      </w:r>
      <w:r w:rsidRPr="00D70B19">
        <w:rPr>
          <w:rFonts w:ascii="Palatino Linotype" w:hAnsi="Palatino Linotype"/>
          <w:b/>
          <w:lang w:eastAsia="es-ES_tradnl"/>
        </w:rPr>
        <w:t>LA RECURRENTE</w:t>
      </w:r>
      <w:r w:rsidRPr="00D70B19">
        <w:rPr>
          <w:rFonts w:ascii="Palatino Linotype" w:hAnsi="Palatino Linotype"/>
          <w:lang w:eastAsia="es-ES_tradnl"/>
        </w:rPr>
        <w:t xml:space="preserve"> la </w:t>
      </w:r>
      <w:r w:rsidRPr="00D70B19">
        <w:rPr>
          <w:rFonts w:ascii="Palatino Linotype" w:hAnsi="Palatino Linotype"/>
        </w:rPr>
        <w:t>presente</w:t>
      </w:r>
      <w:r w:rsidRPr="00D70B19">
        <w:rPr>
          <w:rFonts w:ascii="Palatino Linotype" w:hAnsi="Palatino Linotype"/>
          <w:lang w:eastAsia="es-ES_tradnl"/>
        </w:rPr>
        <w:t xml:space="preserve"> </w:t>
      </w:r>
      <w:r w:rsidR="00E06540" w:rsidRPr="00D70B19">
        <w:rPr>
          <w:rFonts w:ascii="Palatino Linotype" w:hAnsi="Palatino Linotype"/>
          <w:lang w:eastAsia="es-ES_tradnl"/>
        </w:rPr>
        <w:t>resolución.</w:t>
      </w:r>
    </w:p>
    <w:p w:rsidR="0086558A" w:rsidRPr="00D70B19" w:rsidRDefault="0086558A" w:rsidP="0086558A">
      <w:pPr>
        <w:pStyle w:val="Prrafodelista"/>
        <w:spacing w:line="360" w:lineRule="auto"/>
        <w:rPr>
          <w:rFonts w:ascii="Palatino Linotype" w:hAnsi="Palatino Linotype"/>
          <w:b/>
          <w:lang w:eastAsia="es-ES_tradnl"/>
        </w:rPr>
      </w:pPr>
    </w:p>
    <w:p w:rsidR="005C7156" w:rsidRPr="00D70B19" w:rsidRDefault="005C7156" w:rsidP="0086558A">
      <w:pPr>
        <w:pStyle w:val="Prrafodelista"/>
        <w:numPr>
          <w:ilvl w:val="0"/>
          <w:numId w:val="7"/>
        </w:numPr>
        <w:spacing w:line="360" w:lineRule="auto"/>
        <w:ind w:left="0" w:firstLine="0"/>
        <w:jc w:val="both"/>
        <w:rPr>
          <w:rFonts w:ascii="Palatino Linotype" w:hAnsi="Palatino Linotype" w:cs="Arial"/>
          <w:szCs w:val="28"/>
        </w:rPr>
      </w:pPr>
      <w:r w:rsidRPr="00D70B19">
        <w:rPr>
          <w:rFonts w:ascii="Palatino Linotype" w:hAnsi="Palatino Linotype"/>
          <w:b/>
          <w:lang w:eastAsia="es-ES_tradnl"/>
        </w:rPr>
        <w:t>Hágase</w:t>
      </w:r>
      <w:r w:rsidRPr="00D70B19">
        <w:rPr>
          <w:rFonts w:ascii="Palatino Linotype" w:hAnsi="Palatino Linotype"/>
          <w:lang w:eastAsia="es-ES_tradnl"/>
        </w:rPr>
        <w:t xml:space="preserve"> </w:t>
      </w:r>
      <w:r w:rsidRPr="00D70B19">
        <w:rPr>
          <w:rFonts w:ascii="Palatino Linotype" w:hAnsi="Palatino Linotype"/>
          <w:b/>
          <w:lang w:eastAsia="es-ES_tradnl"/>
        </w:rPr>
        <w:t xml:space="preserve">del </w:t>
      </w:r>
      <w:r w:rsidRPr="00D70B19">
        <w:rPr>
          <w:rFonts w:ascii="Palatino Linotype" w:hAnsi="Palatino Linotype"/>
          <w:b/>
        </w:rPr>
        <w:t>conocimiento</w:t>
      </w:r>
      <w:r w:rsidRPr="00D70B19">
        <w:rPr>
          <w:rFonts w:ascii="Palatino Linotype" w:hAnsi="Palatino Linotype"/>
          <w:b/>
          <w:lang w:eastAsia="es-ES_tradnl"/>
        </w:rPr>
        <w:t xml:space="preserve"> </w:t>
      </w:r>
      <w:r w:rsidRPr="00D70B19">
        <w:rPr>
          <w:rFonts w:ascii="Palatino Linotype" w:hAnsi="Palatino Linotype"/>
          <w:lang w:eastAsia="es-ES_tradnl"/>
        </w:rPr>
        <w:t xml:space="preserve">de </w:t>
      </w:r>
      <w:r w:rsidRPr="00D70B19">
        <w:rPr>
          <w:rFonts w:ascii="Palatino Linotype" w:hAnsi="Palatino Linotype"/>
          <w:b/>
          <w:lang w:eastAsia="es-ES_tradnl"/>
        </w:rPr>
        <w:t>LA RECURRENTE</w:t>
      </w:r>
      <w:r w:rsidRPr="00D70B19">
        <w:rPr>
          <w:rFonts w:ascii="Palatino Linotype" w:hAnsi="Palatino Linotype"/>
          <w:lang w:eastAsia="es-ES_tradnl"/>
        </w:rPr>
        <w:t xml:space="preserve">, que de </w:t>
      </w:r>
      <w:r w:rsidRPr="00D70B19">
        <w:rPr>
          <w:rFonts w:ascii="Palatino Linotype" w:hAnsi="Palatino Linotype"/>
        </w:rPr>
        <w:t>conformidad</w:t>
      </w:r>
      <w:r w:rsidRPr="00D70B19">
        <w:rPr>
          <w:rFonts w:ascii="Palatino Linotype" w:hAnsi="Palatino Linotype"/>
          <w:lang w:eastAsia="es-ES_tradnl"/>
        </w:rPr>
        <w:t xml:space="preserve"> </w:t>
      </w:r>
      <w:r w:rsidRPr="00D70B19">
        <w:rPr>
          <w:rFonts w:ascii="Palatino Linotype" w:hAnsi="Palatino Linotype" w:cs="Arial"/>
        </w:rPr>
        <w:t>con</w:t>
      </w:r>
      <w:r w:rsidRPr="00D70B19">
        <w:rPr>
          <w:rFonts w:ascii="Palatino Linotype" w:hAnsi="Palatino Linotype"/>
          <w:lang w:eastAsia="es-ES_tradnl"/>
        </w:rPr>
        <w:t xml:space="preserve"> lo </w:t>
      </w:r>
      <w:r w:rsidRPr="00D70B19">
        <w:rPr>
          <w:rFonts w:ascii="Palatino Linotype" w:hAnsi="Palatino Linotype" w:cs="Arial"/>
        </w:rPr>
        <w:t>establecido</w:t>
      </w:r>
      <w:r w:rsidRPr="00D70B19">
        <w:rPr>
          <w:rFonts w:ascii="Palatino Linotype" w:hAnsi="Palatino Linotype"/>
          <w:lang w:eastAsia="es-ES_tradnl"/>
        </w:rPr>
        <w:t xml:space="preserve"> en el artículo 196 de la Ley de Transparencia y Acceso a la </w:t>
      </w:r>
      <w:r w:rsidRPr="00D70B19">
        <w:rPr>
          <w:rFonts w:ascii="Palatino Linotype" w:hAnsi="Palatino Linotype"/>
          <w:lang w:eastAsia="es-ES_tradnl"/>
        </w:rPr>
        <w:lastRenderedPageBreak/>
        <w:t>Información Pública del Estado de México y Municipios, podrá impugnarla vía Juicio de Amparo en los términos de las leyes aplicables.</w:t>
      </w:r>
    </w:p>
    <w:p w:rsidR="00357943" w:rsidRDefault="00357943" w:rsidP="00E57392">
      <w:pPr>
        <w:spacing w:line="360" w:lineRule="auto"/>
        <w:jc w:val="both"/>
        <w:rPr>
          <w:rFonts w:ascii="Palatino Linotype" w:eastAsia="Calibri" w:hAnsi="Palatino Linotype" w:cs="Arial"/>
        </w:rPr>
      </w:pPr>
    </w:p>
    <w:p w:rsidR="00E06540" w:rsidRDefault="00E06540" w:rsidP="00E06540">
      <w:pPr>
        <w:spacing w:line="360" w:lineRule="auto"/>
        <w:jc w:val="both"/>
        <w:rPr>
          <w:rFonts w:ascii="Palatino Linotype" w:eastAsia="Calibri" w:hAnsi="Palatino Linotype" w:cs="Arial"/>
        </w:rPr>
      </w:pPr>
      <w:r w:rsidRPr="00DB7FA0">
        <w:rPr>
          <w:rFonts w:ascii="Palatino Linotype" w:eastAsia="Calibri" w:hAnsi="Palatino Linotype" w:cs="Arial"/>
        </w:rPr>
        <w:t xml:space="preserve">ASÍ LO RESUELVE, POR </w:t>
      </w:r>
      <w:r w:rsidRPr="00CD761C">
        <w:rPr>
          <w:rFonts w:ascii="Palatino Linotype" w:eastAsia="Calibri" w:hAnsi="Palatino Linotype" w:cs="Arial"/>
        </w:rPr>
        <w:t>UNANIMIDAD</w:t>
      </w:r>
      <w:r w:rsidRPr="00DB7FA0">
        <w:rPr>
          <w:rFonts w:ascii="Palatino Linotype" w:eastAsia="Calibri" w:hAnsi="Palatino Linotype" w:cs="Arial"/>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Pr>
          <w:rFonts w:ascii="Palatino Linotype" w:eastAsia="Calibri" w:hAnsi="Palatino Linotype" w:cs="Arial"/>
        </w:rPr>
        <w:t xml:space="preserve"> </w:t>
      </w:r>
      <w:r w:rsidR="00CD761C">
        <w:rPr>
          <w:rFonts w:ascii="Palatino Linotype" w:eastAsia="Calibri" w:hAnsi="Palatino Linotype" w:cs="Arial"/>
        </w:rPr>
        <w:t xml:space="preserve">EMITIENDO VOTO PARTICULAR </w:t>
      </w:r>
      <w:r>
        <w:rPr>
          <w:rFonts w:ascii="Palatino Linotype" w:eastAsia="Calibri" w:hAnsi="Palatino Linotype" w:cs="Arial"/>
        </w:rPr>
        <w:t xml:space="preserve">Y </w:t>
      </w:r>
      <w:r w:rsidRPr="00E87E5F">
        <w:rPr>
          <w:rFonts w:ascii="Palatino Linotype" w:eastAsia="Calibri" w:hAnsi="Palatino Linotype" w:cs="Arial"/>
        </w:rPr>
        <w:t>LUIS GUSTAVO PARRA NORIEGA</w:t>
      </w:r>
      <w:r w:rsidRPr="00CD761C">
        <w:rPr>
          <w:rFonts w:ascii="Palatino Linotype" w:eastAsia="Calibri" w:hAnsi="Palatino Linotype" w:cs="Arial"/>
        </w:rPr>
        <w:t>; EN LA TRIGÉSIMA SEXTA SESIÓN ORDINARIA CELEBRADA EL TRES DE OCTUBRE DE DOS MIL DIECIOCHO</w:t>
      </w:r>
      <w:r w:rsidRPr="00DB7FA0">
        <w:rPr>
          <w:rFonts w:ascii="Palatino Linotype" w:eastAsia="Calibri" w:hAnsi="Palatino Linotype" w:cs="Arial"/>
        </w:rPr>
        <w:t>,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E06540" w:rsidRPr="00C4501B" w:rsidTr="000D6018">
        <w:trPr>
          <w:jc w:val="center"/>
        </w:trPr>
        <w:tc>
          <w:tcPr>
            <w:tcW w:w="10365" w:type="dxa"/>
            <w:gridSpan w:val="2"/>
            <w:shd w:val="clear" w:color="auto" w:fill="auto"/>
          </w:tcPr>
          <w:p w:rsidR="00E06540" w:rsidRDefault="00E06540" w:rsidP="000D6018">
            <w:pPr>
              <w:spacing w:line="276" w:lineRule="auto"/>
              <w:jc w:val="center"/>
              <w:rPr>
                <w:rFonts w:ascii="Palatino Linotype" w:hAnsi="Palatino Linotype" w:cs="Arial"/>
                <w:b/>
              </w:rPr>
            </w:pPr>
          </w:p>
          <w:p w:rsidR="00CD761C" w:rsidRDefault="00CD761C" w:rsidP="000D6018">
            <w:pPr>
              <w:spacing w:line="276" w:lineRule="auto"/>
              <w:jc w:val="center"/>
              <w:rPr>
                <w:rFonts w:ascii="Palatino Linotype" w:hAnsi="Palatino Linotype" w:cs="Arial"/>
                <w:b/>
              </w:rPr>
            </w:pPr>
          </w:p>
          <w:p w:rsidR="00CD761C" w:rsidRDefault="00CD761C" w:rsidP="000D6018">
            <w:pPr>
              <w:spacing w:line="276" w:lineRule="auto"/>
              <w:jc w:val="center"/>
              <w:rPr>
                <w:rFonts w:ascii="Palatino Linotype" w:hAnsi="Palatino Linotype" w:cs="Arial"/>
                <w:b/>
              </w:rPr>
            </w:pPr>
          </w:p>
          <w:p w:rsidR="00CD761C" w:rsidRDefault="00CD761C" w:rsidP="000D6018">
            <w:pPr>
              <w:spacing w:line="276" w:lineRule="auto"/>
              <w:jc w:val="center"/>
              <w:rPr>
                <w:rFonts w:ascii="Palatino Linotype" w:hAnsi="Palatino Linotype" w:cs="Arial"/>
                <w:b/>
              </w:rPr>
            </w:pPr>
          </w:p>
          <w:p w:rsidR="00CD761C" w:rsidRDefault="00CD761C" w:rsidP="000D6018">
            <w:pPr>
              <w:spacing w:line="276" w:lineRule="auto"/>
              <w:jc w:val="center"/>
              <w:rPr>
                <w:rFonts w:ascii="Palatino Linotype" w:hAnsi="Palatino Linotype" w:cs="Arial"/>
                <w:b/>
              </w:rPr>
            </w:pPr>
          </w:p>
          <w:p w:rsidR="00CD761C" w:rsidRPr="00C4501B" w:rsidRDefault="00CD761C" w:rsidP="000D6018">
            <w:pPr>
              <w:spacing w:line="276" w:lineRule="auto"/>
              <w:jc w:val="center"/>
              <w:rPr>
                <w:rFonts w:ascii="Palatino Linotype" w:hAnsi="Palatino Linotype" w:cs="Arial"/>
                <w:b/>
              </w:rPr>
            </w:pPr>
          </w:p>
          <w:p w:rsidR="00E06540" w:rsidRPr="00C4501B" w:rsidRDefault="00E06540" w:rsidP="000D6018">
            <w:pPr>
              <w:spacing w:line="276" w:lineRule="auto"/>
              <w:jc w:val="center"/>
              <w:rPr>
                <w:rFonts w:ascii="Palatino Linotype" w:hAnsi="Palatino Linotype" w:cs="Arial"/>
                <w:b/>
              </w:rPr>
            </w:pPr>
            <w:r>
              <w:rPr>
                <w:rFonts w:ascii="Palatino Linotype" w:hAnsi="Palatino Linotype" w:cs="Arial"/>
                <w:b/>
              </w:rPr>
              <w:t>Zulema Martínez Sánchez</w:t>
            </w:r>
          </w:p>
          <w:p w:rsidR="00E06540" w:rsidRPr="00C4501B" w:rsidRDefault="00E06540" w:rsidP="000D6018">
            <w:pPr>
              <w:spacing w:line="276" w:lineRule="auto"/>
              <w:jc w:val="center"/>
              <w:rPr>
                <w:rFonts w:ascii="Palatino Linotype" w:hAnsi="Palatino Linotype" w:cs="Arial"/>
                <w:b/>
              </w:rPr>
            </w:pPr>
            <w:r w:rsidRPr="00C4501B">
              <w:rPr>
                <w:rFonts w:ascii="Palatino Linotype" w:hAnsi="Palatino Linotype" w:cs="Arial"/>
              </w:rPr>
              <w:t>Comisionada Presidenta</w:t>
            </w:r>
          </w:p>
          <w:p w:rsidR="00E06540" w:rsidRPr="00C4501B" w:rsidRDefault="00E06540" w:rsidP="000D6018">
            <w:pPr>
              <w:spacing w:line="276" w:lineRule="auto"/>
              <w:jc w:val="center"/>
              <w:rPr>
                <w:rFonts w:ascii="Palatino Linotype" w:hAnsi="Palatino Linotype" w:cs="Arial"/>
                <w:b/>
              </w:rPr>
            </w:pPr>
            <w:r w:rsidRPr="00E63770">
              <w:rPr>
                <w:rFonts w:ascii="Palatino Linotype" w:hAnsi="Palatino Linotype" w:cs="Arial"/>
                <w:b/>
                <w:color w:val="FFFFFF" w:themeColor="background1"/>
              </w:rPr>
              <w:t xml:space="preserve">(RÚBRICA) </w:t>
            </w:r>
          </w:p>
        </w:tc>
      </w:tr>
      <w:tr w:rsidR="00E06540" w:rsidRPr="00C4501B" w:rsidTr="000D6018">
        <w:trPr>
          <w:jc w:val="center"/>
        </w:trPr>
        <w:tc>
          <w:tcPr>
            <w:tcW w:w="5182" w:type="dxa"/>
            <w:shd w:val="clear" w:color="auto" w:fill="auto"/>
          </w:tcPr>
          <w:p w:rsidR="00E06540" w:rsidRPr="00C4501B" w:rsidRDefault="00E06540" w:rsidP="000D6018">
            <w:pPr>
              <w:spacing w:line="276" w:lineRule="auto"/>
              <w:jc w:val="center"/>
              <w:rPr>
                <w:rFonts w:ascii="Palatino Linotype" w:hAnsi="Palatino Linotype" w:cs="Arial"/>
                <w:b/>
              </w:rPr>
            </w:pPr>
          </w:p>
          <w:p w:rsidR="00E06540" w:rsidRDefault="00E06540" w:rsidP="000D6018">
            <w:pPr>
              <w:spacing w:line="276" w:lineRule="auto"/>
              <w:jc w:val="center"/>
              <w:rPr>
                <w:rFonts w:ascii="Palatino Linotype" w:hAnsi="Palatino Linotype" w:cs="Arial"/>
                <w:b/>
              </w:rPr>
            </w:pPr>
          </w:p>
          <w:p w:rsidR="00E06540" w:rsidRDefault="00E06540" w:rsidP="000D6018">
            <w:pPr>
              <w:spacing w:line="276" w:lineRule="auto"/>
              <w:jc w:val="center"/>
              <w:rPr>
                <w:rFonts w:ascii="Palatino Linotype" w:hAnsi="Palatino Linotype" w:cs="Arial"/>
                <w:b/>
              </w:rPr>
            </w:pPr>
          </w:p>
          <w:p w:rsidR="006716BC" w:rsidRDefault="006716BC" w:rsidP="000D6018">
            <w:pPr>
              <w:spacing w:line="276" w:lineRule="auto"/>
              <w:jc w:val="center"/>
              <w:rPr>
                <w:rFonts w:ascii="Palatino Linotype" w:hAnsi="Palatino Linotype" w:cs="Arial"/>
                <w:b/>
              </w:rPr>
            </w:pPr>
          </w:p>
          <w:p w:rsidR="00CD761C" w:rsidRPr="00C4501B" w:rsidRDefault="00CD761C" w:rsidP="000D6018">
            <w:pPr>
              <w:spacing w:line="276" w:lineRule="auto"/>
              <w:jc w:val="center"/>
              <w:rPr>
                <w:rFonts w:ascii="Palatino Linotype" w:hAnsi="Palatino Linotype" w:cs="Arial"/>
                <w:b/>
              </w:rPr>
            </w:pPr>
          </w:p>
          <w:p w:rsidR="00E06540" w:rsidRPr="00C4501B" w:rsidRDefault="00E06540" w:rsidP="000D6018">
            <w:pPr>
              <w:spacing w:line="276" w:lineRule="auto"/>
              <w:jc w:val="center"/>
              <w:rPr>
                <w:rFonts w:ascii="Palatino Linotype" w:hAnsi="Palatino Linotype" w:cs="Arial"/>
                <w:b/>
              </w:rPr>
            </w:pPr>
            <w:r w:rsidRPr="00C4501B">
              <w:rPr>
                <w:rFonts w:ascii="Palatino Linotype" w:hAnsi="Palatino Linotype" w:cs="Arial"/>
                <w:b/>
              </w:rPr>
              <w:t>Eva Abaid Yapur</w:t>
            </w:r>
          </w:p>
          <w:p w:rsidR="00E06540" w:rsidRPr="00C4501B" w:rsidRDefault="00E06540" w:rsidP="000D6018">
            <w:pPr>
              <w:spacing w:line="276" w:lineRule="auto"/>
              <w:jc w:val="center"/>
              <w:rPr>
                <w:rFonts w:ascii="Palatino Linotype" w:hAnsi="Palatino Linotype" w:cs="Arial"/>
              </w:rPr>
            </w:pPr>
            <w:r w:rsidRPr="00C4501B">
              <w:rPr>
                <w:rFonts w:ascii="Palatino Linotype" w:hAnsi="Palatino Linotype" w:cs="Arial"/>
              </w:rPr>
              <w:t>Comisionada</w:t>
            </w:r>
          </w:p>
          <w:p w:rsidR="00E06540" w:rsidRPr="00C4501B" w:rsidRDefault="00E06540" w:rsidP="000D6018">
            <w:pPr>
              <w:spacing w:line="276" w:lineRule="auto"/>
              <w:jc w:val="center"/>
              <w:rPr>
                <w:rFonts w:ascii="Palatino Linotype" w:hAnsi="Palatino Linotype" w:cs="Arial"/>
                <w:b/>
              </w:rPr>
            </w:pPr>
            <w:r w:rsidRPr="00E63770">
              <w:rPr>
                <w:rFonts w:ascii="Palatino Linotype" w:hAnsi="Palatino Linotype" w:cs="Arial"/>
                <w:b/>
                <w:color w:val="FFFFFF" w:themeColor="background1"/>
              </w:rPr>
              <w:t>(RÚBRICA)</w:t>
            </w:r>
          </w:p>
        </w:tc>
        <w:tc>
          <w:tcPr>
            <w:tcW w:w="5183" w:type="dxa"/>
            <w:shd w:val="clear" w:color="auto" w:fill="auto"/>
          </w:tcPr>
          <w:p w:rsidR="00E06540" w:rsidRPr="00C4501B" w:rsidRDefault="00E06540" w:rsidP="000D6018">
            <w:pPr>
              <w:spacing w:line="276" w:lineRule="auto"/>
              <w:jc w:val="center"/>
              <w:rPr>
                <w:rFonts w:ascii="Palatino Linotype" w:hAnsi="Palatino Linotype" w:cs="Arial"/>
                <w:b/>
              </w:rPr>
            </w:pPr>
          </w:p>
          <w:p w:rsidR="00E06540" w:rsidRDefault="00E06540" w:rsidP="000D6018">
            <w:pPr>
              <w:spacing w:line="276" w:lineRule="auto"/>
              <w:jc w:val="center"/>
              <w:rPr>
                <w:rFonts w:ascii="Palatino Linotype" w:hAnsi="Palatino Linotype" w:cs="Arial"/>
                <w:b/>
              </w:rPr>
            </w:pPr>
          </w:p>
          <w:p w:rsidR="00CD761C" w:rsidRDefault="00CD761C" w:rsidP="000D6018">
            <w:pPr>
              <w:spacing w:line="276" w:lineRule="auto"/>
              <w:jc w:val="center"/>
              <w:rPr>
                <w:rFonts w:ascii="Palatino Linotype" w:hAnsi="Palatino Linotype" w:cs="Arial"/>
                <w:b/>
              </w:rPr>
            </w:pPr>
          </w:p>
          <w:p w:rsidR="006716BC" w:rsidRDefault="006716BC" w:rsidP="000D6018">
            <w:pPr>
              <w:spacing w:line="276" w:lineRule="auto"/>
              <w:jc w:val="center"/>
              <w:rPr>
                <w:rFonts w:ascii="Palatino Linotype" w:hAnsi="Palatino Linotype" w:cs="Arial"/>
                <w:b/>
              </w:rPr>
            </w:pPr>
          </w:p>
          <w:p w:rsidR="00CD761C" w:rsidRDefault="00CD761C" w:rsidP="000D6018">
            <w:pPr>
              <w:spacing w:line="276" w:lineRule="auto"/>
              <w:jc w:val="center"/>
              <w:rPr>
                <w:rFonts w:ascii="Palatino Linotype" w:hAnsi="Palatino Linotype" w:cs="Arial"/>
                <w:b/>
              </w:rPr>
            </w:pPr>
          </w:p>
          <w:p w:rsidR="00E06540" w:rsidRPr="00C4501B" w:rsidRDefault="00E06540" w:rsidP="000D6018">
            <w:pPr>
              <w:spacing w:line="276" w:lineRule="auto"/>
              <w:jc w:val="center"/>
              <w:rPr>
                <w:rFonts w:ascii="Palatino Linotype" w:hAnsi="Palatino Linotype" w:cs="Arial"/>
                <w:b/>
              </w:rPr>
            </w:pPr>
            <w:r w:rsidRPr="00C4501B">
              <w:rPr>
                <w:rFonts w:ascii="Palatino Linotype" w:hAnsi="Palatino Linotype" w:cs="Arial"/>
                <w:b/>
              </w:rPr>
              <w:t>José Guadalupe Luna Hernández</w:t>
            </w:r>
          </w:p>
          <w:p w:rsidR="00E06540" w:rsidRPr="00C4501B" w:rsidRDefault="00E06540" w:rsidP="000D6018">
            <w:pPr>
              <w:spacing w:line="276" w:lineRule="auto"/>
              <w:jc w:val="center"/>
              <w:rPr>
                <w:rFonts w:ascii="Palatino Linotype" w:hAnsi="Palatino Linotype" w:cs="Arial"/>
              </w:rPr>
            </w:pPr>
            <w:r w:rsidRPr="00C4501B">
              <w:rPr>
                <w:rFonts w:ascii="Palatino Linotype" w:hAnsi="Palatino Linotype" w:cs="Arial"/>
              </w:rPr>
              <w:t>Comisionado</w:t>
            </w:r>
          </w:p>
          <w:p w:rsidR="00E06540" w:rsidRPr="00C4501B" w:rsidRDefault="00E06540" w:rsidP="000D6018">
            <w:pPr>
              <w:spacing w:line="276" w:lineRule="auto"/>
              <w:jc w:val="center"/>
              <w:rPr>
                <w:rFonts w:ascii="Palatino Linotype" w:hAnsi="Palatino Linotype" w:cs="Arial"/>
                <w:b/>
              </w:rPr>
            </w:pPr>
            <w:r w:rsidRPr="00E63770">
              <w:rPr>
                <w:rFonts w:ascii="Palatino Linotype" w:hAnsi="Palatino Linotype" w:cs="Arial"/>
                <w:b/>
                <w:color w:val="FFFFFF" w:themeColor="background1"/>
              </w:rPr>
              <w:t>(RÚBRICA)</w:t>
            </w:r>
          </w:p>
        </w:tc>
      </w:tr>
      <w:tr w:rsidR="00E06540" w:rsidRPr="00C4501B" w:rsidTr="000D6018">
        <w:trPr>
          <w:jc w:val="center"/>
        </w:trPr>
        <w:tc>
          <w:tcPr>
            <w:tcW w:w="5182" w:type="dxa"/>
            <w:shd w:val="clear" w:color="auto" w:fill="auto"/>
          </w:tcPr>
          <w:p w:rsidR="00E06540" w:rsidRDefault="00E06540" w:rsidP="000D6018">
            <w:pPr>
              <w:spacing w:line="276" w:lineRule="auto"/>
              <w:jc w:val="center"/>
              <w:rPr>
                <w:rFonts w:ascii="Palatino Linotype" w:hAnsi="Palatino Linotype" w:cs="Arial"/>
                <w:b/>
              </w:rPr>
            </w:pPr>
          </w:p>
          <w:p w:rsidR="00E06540" w:rsidRDefault="00E06540" w:rsidP="000D6018">
            <w:pPr>
              <w:spacing w:line="276" w:lineRule="auto"/>
              <w:jc w:val="center"/>
              <w:rPr>
                <w:rFonts w:ascii="Palatino Linotype" w:hAnsi="Palatino Linotype" w:cs="Arial"/>
                <w:b/>
              </w:rPr>
            </w:pPr>
          </w:p>
          <w:p w:rsidR="00E06540" w:rsidRDefault="00E06540" w:rsidP="000D6018">
            <w:pPr>
              <w:spacing w:line="276" w:lineRule="auto"/>
              <w:jc w:val="center"/>
              <w:rPr>
                <w:rFonts w:ascii="Palatino Linotype" w:hAnsi="Palatino Linotype" w:cs="Arial"/>
                <w:b/>
              </w:rPr>
            </w:pPr>
          </w:p>
          <w:p w:rsidR="006716BC" w:rsidRDefault="006716BC" w:rsidP="000D6018">
            <w:pPr>
              <w:spacing w:line="276" w:lineRule="auto"/>
              <w:jc w:val="center"/>
              <w:rPr>
                <w:rFonts w:ascii="Palatino Linotype" w:hAnsi="Palatino Linotype" w:cs="Arial"/>
                <w:b/>
              </w:rPr>
            </w:pPr>
          </w:p>
          <w:p w:rsidR="006716BC" w:rsidRDefault="006716BC" w:rsidP="000D6018">
            <w:pPr>
              <w:spacing w:line="276" w:lineRule="auto"/>
              <w:jc w:val="center"/>
              <w:rPr>
                <w:rFonts w:ascii="Palatino Linotype" w:hAnsi="Palatino Linotype" w:cs="Arial"/>
                <w:b/>
              </w:rPr>
            </w:pPr>
          </w:p>
          <w:p w:rsidR="00E06540" w:rsidRPr="00C4501B" w:rsidRDefault="00E06540" w:rsidP="000D6018">
            <w:pPr>
              <w:spacing w:line="276" w:lineRule="auto"/>
              <w:jc w:val="center"/>
              <w:rPr>
                <w:rFonts w:ascii="Palatino Linotype" w:hAnsi="Palatino Linotype" w:cs="Arial"/>
                <w:b/>
              </w:rPr>
            </w:pPr>
          </w:p>
          <w:p w:rsidR="00E06540" w:rsidRPr="00C4501B" w:rsidRDefault="00E06540" w:rsidP="000D6018">
            <w:pPr>
              <w:spacing w:line="276" w:lineRule="auto"/>
              <w:jc w:val="center"/>
              <w:rPr>
                <w:rFonts w:ascii="Palatino Linotype" w:hAnsi="Palatino Linotype" w:cs="Arial"/>
                <w:b/>
              </w:rPr>
            </w:pPr>
            <w:r w:rsidRPr="00C4501B">
              <w:rPr>
                <w:rFonts w:ascii="Palatino Linotype" w:hAnsi="Palatino Linotype" w:cs="Arial"/>
                <w:b/>
              </w:rPr>
              <w:t>Javier Martínez Cruz</w:t>
            </w:r>
          </w:p>
          <w:p w:rsidR="00E06540" w:rsidRPr="00C4501B" w:rsidRDefault="00E06540" w:rsidP="000D6018">
            <w:pPr>
              <w:spacing w:line="276" w:lineRule="auto"/>
              <w:jc w:val="center"/>
              <w:rPr>
                <w:rFonts w:ascii="Palatino Linotype" w:hAnsi="Palatino Linotype" w:cs="Arial"/>
              </w:rPr>
            </w:pPr>
            <w:r w:rsidRPr="00C4501B">
              <w:rPr>
                <w:rFonts w:ascii="Palatino Linotype" w:hAnsi="Palatino Linotype" w:cs="Arial"/>
              </w:rPr>
              <w:t>Comisionado</w:t>
            </w:r>
          </w:p>
          <w:p w:rsidR="00E06540" w:rsidRPr="00E63770" w:rsidRDefault="00E06540" w:rsidP="000D6018">
            <w:pPr>
              <w:spacing w:line="276" w:lineRule="auto"/>
              <w:jc w:val="center"/>
              <w:rPr>
                <w:rFonts w:ascii="Palatino Linotype" w:hAnsi="Palatino Linotype" w:cs="Arial"/>
                <w:b/>
                <w:color w:val="FFFFFF" w:themeColor="background1"/>
              </w:rPr>
            </w:pPr>
            <w:r w:rsidRPr="00E63770">
              <w:rPr>
                <w:rFonts w:ascii="Palatino Linotype" w:hAnsi="Palatino Linotype" w:cs="Arial"/>
                <w:b/>
                <w:color w:val="FFFFFF" w:themeColor="background1"/>
              </w:rPr>
              <w:t>(RÚBRICA)</w:t>
            </w:r>
          </w:p>
          <w:p w:rsidR="00E06540" w:rsidRDefault="00E06540" w:rsidP="000D6018">
            <w:pPr>
              <w:spacing w:line="276" w:lineRule="auto"/>
              <w:jc w:val="center"/>
              <w:rPr>
                <w:rFonts w:ascii="Palatino Linotype" w:hAnsi="Palatino Linotype" w:cs="Arial"/>
                <w:b/>
              </w:rPr>
            </w:pPr>
          </w:p>
          <w:p w:rsidR="00E06540" w:rsidRPr="00C4501B" w:rsidRDefault="00E06540" w:rsidP="00E06540">
            <w:pPr>
              <w:spacing w:line="276" w:lineRule="auto"/>
              <w:rPr>
                <w:rFonts w:ascii="Palatino Linotype" w:hAnsi="Palatino Linotype" w:cs="Arial"/>
                <w:b/>
              </w:rPr>
            </w:pPr>
          </w:p>
        </w:tc>
        <w:tc>
          <w:tcPr>
            <w:tcW w:w="5183" w:type="dxa"/>
            <w:shd w:val="clear" w:color="auto" w:fill="auto"/>
          </w:tcPr>
          <w:p w:rsidR="00E06540" w:rsidRPr="00C4501B" w:rsidRDefault="00E06540" w:rsidP="000D6018">
            <w:pPr>
              <w:spacing w:line="276" w:lineRule="auto"/>
              <w:jc w:val="center"/>
              <w:rPr>
                <w:rFonts w:ascii="Palatino Linotype" w:hAnsi="Palatino Linotype" w:cs="Arial"/>
                <w:b/>
              </w:rPr>
            </w:pPr>
          </w:p>
          <w:p w:rsidR="00E06540" w:rsidRDefault="00E06540" w:rsidP="000D6018">
            <w:pPr>
              <w:spacing w:line="276" w:lineRule="auto"/>
              <w:jc w:val="center"/>
              <w:rPr>
                <w:rFonts w:ascii="Palatino Linotype" w:hAnsi="Palatino Linotype" w:cs="Arial"/>
                <w:b/>
              </w:rPr>
            </w:pPr>
          </w:p>
          <w:p w:rsidR="00E06540" w:rsidRDefault="00E06540" w:rsidP="000D6018">
            <w:pPr>
              <w:spacing w:line="276" w:lineRule="auto"/>
              <w:jc w:val="center"/>
              <w:rPr>
                <w:rFonts w:ascii="Palatino Linotype" w:hAnsi="Palatino Linotype" w:cs="Arial"/>
                <w:b/>
              </w:rPr>
            </w:pPr>
          </w:p>
          <w:p w:rsidR="00E06540" w:rsidRDefault="00E06540" w:rsidP="000D6018">
            <w:pPr>
              <w:spacing w:line="276" w:lineRule="auto"/>
              <w:jc w:val="center"/>
              <w:rPr>
                <w:rFonts w:ascii="Palatino Linotype" w:hAnsi="Palatino Linotype" w:cs="Arial"/>
                <w:b/>
              </w:rPr>
            </w:pPr>
          </w:p>
          <w:p w:rsidR="006716BC" w:rsidRDefault="006716BC" w:rsidP="000D6018">
            <w:pPr>
              <w:spacing w:line="276" w:lineRule="auto"/>
              <w:jc w:val="center"/>
              <w:rPr>
                <w:rFonts w:ascii="Palatino Linotype" w:hAnsi="Palatino Linotype" w:cs="Arial"/>
                <w:b/>
              </w:rPr>
            </w:pPr>
          </w:p>
          <w:p w:rsidR="006716BC" w:rsidRDefault="006716BC" w:rsidP="000D6018">
            <w:pPr>
              <w:spacing w:line="276" w:lineRule="auto"/>
              <w:jc w:val="center"/>
              <w:rPr>
                <w:rFonts w:ascii="Palatino Linotype" w:hAnsi="Palatino Linotype" w:cs="Arial"/>
                <w:b/>
              </w:rPr>
            </w:pPr>
          </w:p>
          <w:p w:rsidR="00E06540" w:rsidRDefault="00E06540" w:rsidP="000D6018">
            <w:pPr>
              <w:spacing w:line="276" w:lineRule="auto"/>
              <w:jc w:val="center"/>
              <w:rPr>
                <w:rFonts w:ascii="Palatino Linotype" w:hAnsi="Palatino Linotype" w:cs="Arial"/>
                <w:b/>
              </w:rPr>
            </w:pPr>
            <w:r w:rsidRPr="00E87E5F">
              <w:rPr>
                <w:rFonts w:ascii="Palatino Linotype" w:hAnsi="Palatino Linotype" w:cs="Arial"/>
                <w:b/>
              </w:rPr>
              <w:t xml:space="preserve">Luis Gustavo Parra Noriega </w:t>
            </w:r>
          </w:p>
          <w:p w:rsidR="00E06540" w:rsidRPr="00C4501B" w:rsidRDefault="00E06540" w:rsidP="000D6018">
            <w:pPr>
              <w:spacing w:line="276" w:lineRule="auto"/>
              <w:jc w:val="center"/>
              <w:rPr>
                <w:rFonts w:ascii="Palatino Linotype" w:hAnsi="Palatino Linotype" w:cs="Arial"/>
              </w:rPr>
            </w:pPr>
            <w:r w:rsidRPr="00C4501B">
              <w:rPr>
                <w:rFonts w:ascii="Palatino Linotype" w:hAnsi="Palatino Linotype" w:cs="Arial"/>
              </w:rPr>
              <w:t>Comisionado</w:t>
            </w:r>
          </w:p>
          <w:p w:rsidR="00E06540" w:rsidRPr="00E63770" w:rsidRDefault="00E06540" w:rsidP="000D6018">
            <w:pPr>
              <w:spacing w:line="276" w:lineRule="auto"/>
              <w:jc w:val="center"/>
              <w:rPr>
                <w:rFonts w:ascii="Palatino Linotype" w:hAnsi="Palatino Linotype" w:cs="Arial"/>
                <w:b/>
                <w:color w:val="FFFFFF" w:themeColor="background1"/>
              </w:rPr>
            </w:pPr>
            <w:r w:rsidRPr="00E63770">
              <w:rPr>
                <w:rFonts w:ascii="Palatino Linotype" w:hAnsi="Palatino Linotype" w:cs="Arial"/>
                <w:b/>
                <w:color w:val="FFFFFF" w:themeColor="background1"/>
              </w:rPr>
              <w:t>(RÚBRICA)</w:t>
            </w:r>
          </w:p>
          <w:p w:rsidR="00E06540" w:rsidRPr="00C4501B" w:rsidRDefault="00E06540" w:rsidP="000D6018">
            <w:pPr>
              <w:spacing w:line="276" w:lineRule="auto"/>
              <w:jc w:val="center"/>
              <w:rPr>
                <w:rFonts w:ascii="Palatino Linotype" w:hAnsi="Palatino Linotype" w:cs="Arial"/>
                <w:b/>
              </w:rPr>
            </w:pPr>
          </w:p>
          <w:p w:rsidR="00E06540" w:rsidRPr="00C4501B" w:rsidRDefault="00E06540" w:rsidP="000D6018">
            <w:pPr>
              <w:spacing w:line="276" w:lineRule="auto"/>
              <w:rPr>
                <w:rFonts w:ascii="Palatino Linotype" w:hAnsi="Palatino Linotype" w:cs="Arial"/>
                <w:b/>
              </w:rPr>
            </w:pPr>
          </w:p>
        </w:tc>
      </w:tr>
      <w:tr w:rsidR="00E06540" w:rsidRPr="00C4501B" w:rsidTr="000D6018">
        <w:trPr>
          <w:jc w:val="center"/>
        </w:trPr>
        <w:tc>
          <w:tcPr>
            <w:tcW w:w="10365" w:type="dxa"/>
            <w:gridSpan w:val="2"/>
            <w:shd w:val="clear" w:color="auto" w:fill="auto"/>
          </w:tcPr>
          <w:p w:rsidR="00CD761C" w:rsidRDefault="00CD761C" w:rsidP="000D6018">
            <w:pPr>
              <w:spacing w:line="276" w:lineRule="auto"/>
              <w:jc w:val="center"/>
              <w:rPr>
                <w:rFonts w:ascii="Palatino Linotype" w:hAnsi="Palatino Linotype" w:cs="Arial"/>
                <w:b/>
              </w:rPr>
            </w:pPr>
          </w:p>
          <w:p w:rsidR="00CD761C" w:rsidRDefault="00CD761C" w:rsidP="000D6018">
            <w:pPr>
              <w:spacing w:line="276" w:lineRule="auto"/>
              <w:jc w:val="center"/>
              <w:rPr>
                <w:rFonts w:ascii="Palatino Linotype" w:hAnsi="Palatino Linotype" w:cs="Arial"/>
                <w:b/>
              </w:rPr>
            </w:pPr>
          </w:p>
          <w:p w:rsidR="00CD761C" w:rsidRDefault="00CD761C" w:rsidP="000D6018">
            <w:pPr>
              <w:spacing w:line="276" w:lineRule="auto"/>
              <w:jc w:val="center"/>
              <w:rPr>
                <w:rFonts w:ascii="Palatino Linotype" w:hAnsi="Palatino Linotype" w:cs="Arial"/>
                <w:b/>
              </w:rPr>
            </w:pPr>
          </w:p>
          <w:p w:rsidR="00CD761C" w:rsidRDefault="00CD761C" w:rsidP="000D6018">
            <w:pPr>
              <w:spacing w:line="276" w:lineRule="auto"/>
              <w:jc w:val="center"/>
              <w:rPr>
                <w:rFonts w:ascii="Palatino Linotype" w:hAnsi="Palatino Linotype" w:cs="Arial"/>
                <w:b/>
              </w:rPr>
            </w:pPr>
          </w:p>
          <w:p w:rsidR="006716BC" w:rsidRDefault="006716BC" w:rsidP="000D6018">
            <w:pPr>
              <w:spacing w:line="276" w:lineRule="auto"/>
              <w:jc w:val="center"/>
              <w:rPr>
                <w:rFonts w:ascii="Palatino Linotype" w:hAnsi="Palatino Linotype" w:cs="Arial"/>
                <w:b/>
              </w:rPr>
            </w:pPr>
          </w:p>
          <w:p w:rsidR="00CD761C" w:rsidRDefault="00CD761C" w:rsidP="000D6018">
            <w:pPr>
              <w:spacing w:line="276" w:lineRule="auto"/>
              <w:jc w:val="center"/>
              <w:rPr>
                <w:rFonts w:ascii="Palatino Linotype" w:hAnsi="Palatino Linotype" w:cs="Arial"/>
                <w:b/>
              </w:rPr>
            </w:pPr>
          </w:p>
          <w:p w:rsidR="00E06540" w:rsidRPr="00C4501B" w:rsidRDefault="00E06540" w:rsidP="000D6018">
            <w:pPr>
              <w:spacing w:line="276" w:lineRule="auto"/>
              <w:jc w:val="center"/>
              <w:rPr>
                <w:rFonts w:ascii="Palatino Linotype" w:hAnsi="Palatino Linotype" w:cs="Arial"/>
                <w:b/>
              </w:rPr>
            </w:pPr>
            <w:r>
              <w:rPr>
                <w:rFonts w:ascii="Palatino Linotype" w:hAnsi="Palatino Linotype" w:cs="Arial"/>
                <w:b/>
              </w:rPr>
              <w:t>Alexis Tapia Ramírez</w:t>
            </w:r>
          </w:p>
          <w:p w:rsidR="00E06540" w:rsidRPr="00C4501B" w:rsidRDefault="00E06540" w:rsidP="000D6018">
            <w:pPr>
              <w:spacing w:line="276" w:lineRule="auto"/>
              <w:jc w:val="center"/>
              <w:rPr>
                <w:rFonts w:ascii="Palatino Linotype" w:hAnsi="Palatino Linotype" w:cs="Arial"/>
              </w:rPr>
            </w:pPr>
            <w:r w:rsidRPr="00C4501B">
              <w:rPr>
                <w:rFonts w:ascii="Palatino Linotype" w:hAnsi="Palatino Linotype" w:cs="Arial"/>
              </w:rPr>
              <w:t>Secretari</w:t>
            </w:r>
            <w:r>
              <w:rPr>
                <w:rFonts w:ascii="Palatino Linotype" w:hAnsi="Palatino Linotype" w:cs="Arial"/>
              </w:rPr>
              <w:t>o</w:t>
            </w:r>
            <w:r w:rsidRPr="00C4501B">
              <w:rPr>
                <w:rFonts w:ascii="Palatino Linotype" w:hAnsi="Palatino Linotype" w:cs="Arial"/>
              </w:rPr>
              <w:t xml:space="preserve"> Técnic</w:t>
            </w:r>
            <w:r>
              <w:rPr>
                <w:rFonts w:ascii="Palatino Linotype" w:hAnsi="Palatino Linotype" w:cs="Arial"/>
              </w:rPr>
              <w:t>o</w:t>
            </w:r>
            <w:r w:rsidRPr="00C4501B">
              <w:rPr>
                <w:rFonts w:ascii="Palatino Linotype" w:hAnsi="Palatino Linotype" w:cs="Arial"/>
              </w:rPr>
              <w:t xml:space="preserve"> del Pleno</w:t>
            </w:r>
          </w:p>
          <w:p w:rsidR="00E06540" w:rsidRPr="00E63770" w:rsidRDefault="00E06540" w:rsidP="000D6018">
            <w:pPr>
              <w:spacing w:line="276" w:lineRule="auto"/>
              <w:jc w:val="center"/>
              <w:rPr>
                <w:rFonts w:ascii="Palatino Linotype" w:hAnsi="Palatino Linotype" w:cs="Arial"/>
                <w:b/>
                <w:color w:val="FFFFFF" w:themeColor="background1"/>
              </w:rPr>
            </w:pPr>
            <w:r w:rsidRPr="00E63770">
              <w:rPr>
                <w:rFonts w:ascii="Palatino Linotype" w:hAnsi="Palatino Linotype" w:cs="Arial"/>
                <w:b/>
                <w:color w:val="FFFFFF" w:themeColor="background1"/>
              </w:rPr>
              <w:t>(RÚBRICA)</w:t>
            </w:r>
          </w:p>
          <w:p w:rsidR="00E06540" w:rsidRPr="00C4501B" w:rsidRDefault="00E06540" w:rsidP="000D6018">
            <w:pPr>
              <w:spacing w:line="276" w:lineRule="auto"/>
              <w:jc w:val="center"/>
              <w:rPr>
                <w:rFonts w:ascii="Palatino Linotype" w:hAnsi="Palatino Linotype" w:cs="Arial"/>
              </w:rPr>
            </w:pPr>
          </w:p>
        </w:tc>
      </w:tr>
    </w:tbl>
    <w:p w:rsidR="0086558A" w:rsidRDefault="0086558A" w:rsidP="00E06540">
      <w:pPr>
        <w:jc w:val="both"/>
        <w:rPr>
          <w:rFonts w:ascii="Palatino Linotype" w:hAnsi="Palatino Linotype" w:cs="Arial"/>
          <w:sz w:val="22"/>
        </w:rPr>
      </w:pPr>
    </w:p>
    <w:p w:rsidR="0086558A" w:rsidRDefault="0086558A" w:rsidP="00E06540">
      <w:pPr>
        <w:jc w:val="both"/>
        <w:rPr>
          <w:rFonts w:ascii="Palatino Linotype" w:hAnsi="Palatino Linotype" w:cs="Arial"/>
          <w:sz w:val="22"/>
        </w:rPr>
      </w:pPr>
    </w:p>
    <w:p w:rsidR="0086558A" w:rsidRDefault="0086558A" w:rsidP="00E06540">
      <w:pPr>
        <w:jc w:val="both"/>
        <w:rPr>
          <w:rFonts w:ascii="Palatino Linotype" w:hAnsi="Palatino Linotype" w:cs="Arial"/>
          <w:sz w:val="22"/>
        </w:rPr>
      </w:pPr>
    </w:p>
    <w:p w:rsidR="0086558A" w:rsidRDefault="0086558A" w:rsidP="00E06540">
      <w:pPr>
        <w:jc w:val="both"/>
        <w:rPr>
          <w:rFonts w:ascii="Palatino Linotype" w:hAnsi="Palatino Linotype" w:cs="Arial"/>
          <w:sz w:val="22"/>
        </w:rPr>
      </w:pPr>
    </w:p>
    <w:p w:rsidR="0086558A" w:rsidRDefault="0086558A" w:rsidP="00E06540">
      <w:pPr>
        <w:jc w:val="both"/>
        <w:rPr>
          <w:rFonts w:ascii="Palatino Linotype" w:hAnsi="Palatino Linotype" w:cs="Arial"/>
          <w:sz w:val="22"/>
        </w:rPr>
      </w:pPr>
    </w:p>
    <w:p w:rsidR="0086558A" w:rsidRDefault="0086558A" w:rsidP="00E06540">
      <w:pPr>
        <w:jc w:val="both"/>
        <w:rPr>
          <w:rFonts w:ascii="Palatino Linotype" w:hAnsi="Palatino Linotype" w:cs="Arial"/>
          <w:sz w:val="22"/>
        </w:rPr>
      </w:pPr>
    </w:p>
    <w:p w:rsidR="0086558A" w:rsidRDefault="0086558A" w:rsidP="00E06540">
      <w:pPr>
        <w:jc w:val="both"/>
        <w:rPr>
          <w:rFonts w:ascii="Palatino Linotype" w:hAnsi="Palatino Linotype" w:cs="Arial"/>
          <w:sz w:val="22"/>
        </w:rPr>
      </w:pPr>
    </w:p>
    <w:p w:rsidR="0086558A" w:rsidRDefault="0086558A" w:rsidP="00E06540">
      <w:pPr>
        <w:jc w:val="both"/>
        <w:rPr>
          <w:rFonts w:ascii="Palatino Linotype" w:hAnsi="Palatino Linotype" w:cs="Arial"/>
          <w:sz w:val="22"/>
        </w:rPr>
      </w:pPr>
    </w:p>
    <w:p w:rsidR="0086558A" w:rsidRDefault="0086558A" w:rsidP="00E06540">
      <w:pPr>
        <w:jc w:val="both"/>
        <w:rPr>
          <w:rFonts w:ascii="Palatino Linotype" w:hAnsi="Palatino Linotype" w:cs="Arial"/>
          <w:sz w:val="22"/>
        </w:rPr>
      </w:pPr>
    </w:p>
    <w:p w:rsidR="0086558A" w:rsidRDefault="0086558A" w:rsidP="00E06540">
      <w:pPr>
        <w:jc w:val="both"/>
        <w:rPr>
          <w:rFonts w:ascii="Palatino Linotype" w:hAnsi="Palatino Linotype" w:cs="Arial"/>
          <w:sz w:val="22"/>
        </w:rPr>
      </w:pPr>
    </w:p>
    <w:p w:rsidR="0086558A" w:rsidRDefault="0086558A" w:rsidP="00E06540">
      <w:pPr>
        <w:jc w:val="both"/>
        <w:rPr>
          <w:rFonts w:ascii="Palatino Linotype" w:hAnsi="Palatino Linotype" w:cs="Arial"/>
          <w:sz w:val="22"/>
        </w:rPr>
      </w:pPr>
    </w:p>
    <w:p w:rsidR="0086558A" w:rsidRDefault="00E06540" w:rsidP="00E06540">
      <w:pPr>
        <w:jc w:val="both"/>
        <w:rPr>
          <w:rFonts w:ascii="Palatino Linotype" w:hAnsi="Palatino Linotype" w:cs="Arial"/>
          <w:sz w:val="22"/>
        </w:rPr>
      </w:pPr>
      <w:r w:rsidRPr="006D6969">
        <w:rPr>
          <w:rFonts w:ascii="Palatino Linotype" w:hAnsi="Palatino Linotype" w:cs="Arial"/>
          <w:sz w:val="22"/>
        </w:rPr>
        <w:t xml:space="preserve">Esta hoja corresponde a la resolución de fecha </w:t>
      </w:r>
      <w:r>
        <w:rPr>
          <w:rFonts w:ascii="Palatino Linotype" w:hAnsi="Palatino Linotype" w:cs="Arial"/>
          <w:sz w:val="22"/>
        </w:rPr>
        <w:t>tres de octubre de dos mil dieciocho</w:t>
      </w:r>
      <w:r w:rsidRPr="006D6969">
        <w:rPr>
          <w:rFonts w:ascii="Palatino Linotype" w:hAnsi="Palatino Linotype" w:cs="Arial"/>
          <w:sz w:val="22"/>
        </w:rPr>
        <w:t>, emitida en el recurso de revisión número 0</w:t>
      </w:r>
      <w:r>
        <w:rPr>
          <w:rFonts w:ascii="Palatino Linotype" w:hAnsi="Palatino Linotype" w:cs="Arial"/>
          <w:sz w:val="22"/>
        </w:rPr>
        <w:t>2726</w:t>
      </w:r>
      <w:r w:rsidRPr="006D6969">
        <w:rPr>
          <w:rFonts w:ascii="Palatino Linotype" w:hAnsi="Palatino Linotype" w:cs="Arial"/>
          <w:sz w:val="22"/>
        </w:rPr>
        <w:t>/INFOEM/IP/RR/201</w:t>
      </w:r>
      <w:r>
        <w:rPr>
          <w:rFonts w:ascii="Palatino Linotype" w:hAnsi="Palatino Linotype" w:cs="Arial"/>
          <w:sz w:val="22"/>
        </w:rPr>
        <w:t>8</w:t>
      </w:r>
      <w:r w:rsidRPr="006D6969">
        <w:rPr>
          <w:rFonts w:ascii="Palatino Linotype" w:hAnsi="Palatino Linotype" w:cs="Arial"/>
          <w:sz w:val="22"/>
        </w:rPr>
        <w:t xml:space="preserve">. </w:t>
      </w:r>
    </w:p>
    <w:p w:rsidR="00357943" w:rsidRDefault="0086558A" w:rsidP="00E06540">
      <w:pPr>
        <w:jc w:val="both"/>
        <w:rPr>
          <w:rFonts w:ascii="Palatino Linotype" w:eastAsia="Calibri" w:hAnsi="Palatino Linotype" w:cs="Arial"/>
        </w:rPr>
      </w:pPr>
      <w:r>
        <w:rPr>
          <w:rFonts w:ascii="Palatino Linotype" w:hAnsi="Palatino Linotype" w:cs="Arial"/>
          <w:sz w:val="22"/>
        </w:rPr>
        <w:t>Y</w:t>
      </w:r>
      <w:r w:rsidR="00E06540" w:rsidRPr="006D6969">
        <w:rPr>
          <w:rFonts w:ascii="Palatino Linotype" w:hAnsi="Palatino Linotype" w:cs="Arial"/>
          <w:sz w:val="22"/>
        </w:rPr>
        <w:t>SM/ATU</w:t>
      </w:r>
    </w:p>
    <w:sectPr w:rsidR="00357943" w:rsidSect="00E112FE">
      <w:headerReference w:type="default" r:id="rId31"/>
      <w:footerReference w:type="default" r:id="rId32"/>
      <w:headerReference w:type="first" r:id="rId33"/>
      <w:footerReference w:type="first" r:id="rId34"/>
      <w:pgSz w:w="12240" w:h="15840"/>
      <w:pgMar w:top="1418" w:right="1418" w:bottom="1418" w:left="1701" w:header="73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F8A" w:rsidRDefault="00C02F8A" w:rsidP="00C80F8C">
      <w:r>
        <w:separator/>
      </w:r>
    </w:p>
  </w:endnote>
  <w:endnote w:type="continuationSeparator" w:id="0">
    <w:p w:rsidR="00C02F8A" w:rsidRDefault="00C02F8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Sitka Small"/>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018" w:rsidRPr="00A2780F" w:rsidRDefault="000D6018"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C292B">
      <w:rPr>
        <w:rFonts w:ascii="Arial" w:hAnsi="Arial" w:cs="Arial"/>
        <w:b/>
        <w:bCs/>
        <w:noProof/>
        <w:sz w:val="20"/>
        <w:szCs w:val="20"/>
      </w:rPr>
      <w:t>9</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C292B">
      <w:rPr>
        <w:rFonts w:ascii="Arial" w:hAnsi="Arial" w:cs="Arial"/>
        <w:b/>
        <w:bCs/>
        <w:noProof/>
        <w:sz w:val="20"/>
        <w:szCs w:val="20"/>
      </w:rPr>
      <w:t>57</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018" w:rsidRPr="000E3692" w:rsidRDefault="000D6018"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C292B">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C292B">
      <w:rPr>
        <w:rFonts w:ascii="Arial" w:hAnsi="Arial" w:cs="Arial"/>
        <w:b/>
        <w:bCs/>
        <w:noProof/>
        <w:sz w:val="20"/>
        <w:szCs w:val="20"/>
      </w:rPr>
      <w:t>57</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F8A" w:rsidRDefault="00C02F8A" w:rsidP="00C80F8C">
      <w:r>
        <w:separator/>
      </w:r>
    </w:p>
  </w:footnote>
  <w:footnote w:type="continuationSeparator" w:id="0">
    <w:p w:rsidR="00C02F8A" w:rsidRDefault="00C02F8A" w:rsidP="00C80F8C">
      <w:r>
        <w:continuationSeparator/>
      </w:r>
    </w:p>
  </w:footnote>
  <w:footnote w:id="1">
    <w:p w:rsidR="000D6018" w:rsidRPr="00286926" w:rsidRDefault="000D6018" w:rsidP="00E112FE">
      <w:pPr>
        <w:pStyle w:val="Textonotapie"/>
        <w:jc w:val="both"/>
        <w:rPr>
          <w:rFonts w:ascii="Palatino Linotype" w:hAnsi="Palatino Linotype"/>
          <w:i/>
        </w:rPr>
      </w:pPr>
      <w:r>
        <w:rPr>
          <w:rStyle w:val="Refdenotaalpie"/>
        </w:rPr>
        <w:footnoteRef/>
      </w:r>
      <w:r>
        <w:t xml:space="preserve"> </w:t>
      </w:r>
      <w:r w:rsidRPr="00286926">
        <w:rPr>
          <w:rFonts w:ascii="Palatino Linotype" w:hAnsi="Palatino Linotype"/>
          <w:b/>
          <w:i/>
        </w:rPr>
        <w:t>No existe obligación de elaborar documentos ad hoc para atender las solicitudes de acceso a la información</w:t>
      </w:r>
      <w:r w:rsidRPr="00286926">
        <w:rPr>
          <w:rFonts w:ascii="Palatino Linotype" w:hAnsi="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Criterio 03/17 emitido por el Pleno del Instituto Nacional de Transparencia, Acceso a la Información y Proteccion de Datos Personales.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018" w:rsidRDefault="000D6018"/>
  <w:tbl>
    <w:tblPr>
      <w:tblW w:w="6091" w:type="dxa"/>
      <w:tblInd w:w="3828" w:type="dxa"/>
      <w:tblLayout w:type="fixed"/>
      <w:tblLook w:val="04A0" w:firstRow="1" w:lastRow="0" w:firstColumn="1" w:lastColumn="0" w:noHBand="0" w:noVBand="1"/>
    </w:tblPr>
    <w:tblGrid>
      <w:gridCol w:w="2489"/>
      <w:gridCol w:w="3602"/>
    </w:tblGrid>
    <w:tr w:rsidR="000D6018" w:rsidRPr="005A5E02" w:rsidTr="004C4FB1">
      <w:tc>
        <w:tcPr>
          <w:tcW w:w="2489" w:type="dxa"/>
          <w:shd w:val="clear" w:color="auto" w:fill="auto"/>
          <w:vAlign w:val="center"/>
        </w:tcPr>
        <w:p w:rsidR="000D6018" w:rsidRPr="005A5E02" w:rsidRDefault="000D6018" w:rsidP="00380BFC">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02" w:type="dxa"/>
          <w:shd w:val="clear" w:color="auto" w:fill="auto"/>
          <w:vAlign w:val="center"/>
        </w:tcPr>
        <w:p w:rsidR="000D6018" w:rsidRPr="005A5E02" w:rsidRDefault="000D6018" w:rsidP="00357A6A">
          <w:pPr>
            <w:jc w:val="both"/>
            <w:rPr>
              <w:rFonts w:ascii="Palatino Linotype" w:hAnsi="Palatino Linotype"/>
              <w:b/>
              <w:sz w:val="22"/>
              <w:szCs w:val="22"/>
              <w:lang w:val="es-ES_tradnl"/>
            </w:rPr>
          </w:pPr>
          <w:r w:rsidRPr="004C4FB1">
            <w:rPr>
              <w:rFonts w:ascii="Palatino Linotype" w:hAnsi="Palatino Linotype"/>
              <w:b/>
              <w:sz w:val="22"/>
              <w:szCs w:val="22"/>
              <w:lang w:val="es-ES_tradnl"/>
            </w:rPr>
            <w:t>02726/INFOEM/IP/RR/2018</w:t>
          </w:r>
        </w:p>
      </w:tc>
    </w:tr>
    <w:tr w:rsidR="000D6018" w:rsidRPr="005A5E02" w:rsidTr="004C4FB1">
      <w:trPr>
        <w:trHeight w:val="228"/>
      </w:trPr>
      <w:tc>
        <w:tcPr>
          <w:tcW w:w="2489" w:type="dxa"/>
          <w:shd w:val="clear" w:color="auto" w:fill="auto"/>
          <w:vAlign w:val="center"/>
        </w:tcPr>
        <w:p w:rsidR="000D6018" w:rsidRPr="005A5E02" w:rsidRDefault="000D6018" w:rsidP="00380BFC">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02" w:type="dxa"/>
          <w:shd w:val="clear" w:color="auto" w:fill="auto"/>
          <w:vAlign w:val="center"/>
        </w:tcPr>
        <w:p w:rsidR="000D6018" w:rsidRPr="005A5E02" w:rsidRDefault="000D6018" w:rsidP="004672DC">
          <w:pPr>
            <w:jc w:val="both"/>
            <w:rPr>
              <w:rFonts w:ascii="Palatino Linotype" w:hAnsi="Palatino Linotype"/>
              <w:b/>
              <w:sz w:val="22"/>
              <w:szCs w:val="22"/>
              <w:lang w:val="es-ES_tradnl"/>
            </w:rPr>
          </w:pPr>
          <w:r w:rsidRPr="00357A6A">
            <w:rPr>
              <w:rFonts w:ascii="Palatino Linotype" w:hAnsi="Palatino Linotype"/>
              <w:b/>
              <w:sz w:val="22"/>
              <w:szCs w:val="22"/>
              <w:lang w:val="es-ES_tradnl"/>
            </w:rPr>
            <w:t>Poder Legislativo</w:t>
          </w:r>
        </w:p>
      </w:tc>
    </w:tr>
    <w:tr w:rsidR="000D6018" w:rsidRPr="005A5E02" w:rsidTr="004C4FB1">
      <w:tc>
        <w:tcPr>
          <w:tcW w:w="2489" w:type="dxa"/>
          <w:shd w:val="clear" w:color="auto" w:fill="auto"/>
          <w:vAlign w:val="center"/>
        </w:tcPr>
        <w:p w:rsidR="000D6018" w:rsidRPr="005A5E02" w:rsidRDefault="000D6018" w:rsidP="00380BFC">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02" w:type="dxa"/>
          <w:shd w:val="clear" w:color="auto" w:fill="auto"/>
          <w:vAlign w:val="center"/>
        </w:tcPr>
        <w:p w:rsidR="000D6018" w:rsidRPr="005A5E02" w:rsidRDefault="000D6018" w:rsidP="004672DC">
          <w:pPr>
            <w:ind w:right="-533"/>
            <w:jc w:val="both"/>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0D6018" w:rsidRDefault="000D6018"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65" w:type="dxa"/>
      <w:tblInd w:w="3828" w:type="dxa"/>
      <w:tblLayout w:type="fixed"/>
      <w:tblLook w:val="04A0" w:firstRow="1" w:lastRow="0" w:firstColumn="1" w:lastColumn="0" w:noHBand="0" w:noVBand="1"/>
    </w:tblPr>
    <w:tblGrid>
      <w:gridCol w:w="2547"/>
      <w:gridCol w:w="3118"/>
    </w:tblGrid>
    <w:tr w:rsidR="000D6018" w:rsidRPr="005A5E02" w:rsidTr="006D1154">
      <w:tc>
        <w:tcPr>
          <w:tcW w:w="2547" w:type="dxa"/>
          <w:shd w:val="clear" w:color="auto" w:fill="auto"/>
          <w:vAlign w:val="center"/>
        </w:tcPr>
        <w:p w:rsidR="000D6018" w:rsidRPr="005A5E02" w:rsidRDefault="000D6018" w:rsidP="0071737C">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8" w:type="dxa"/>
          <w:shd w:val="clear" w:color="auto" w:fill="auto"/>
          <w:vAlign w:val="center"/>
        </w:tcPr>
        <w:p w:rsidR="000D6018" w:rsidRPr="005A5E02" w:rsidRDefault="000D6018" w:rsidP="006D1154">
          <w:pPr>
            <w:jc w:val="both"/>
            <w:rPr>
              <w:rFonts w:ascii="Palatino Linotype" w:hAnsi="Palatino Linotype"/>
              <w:b/>
              <w:sz w:val="22"/>
              <w:szCs w:val="22"/>
              <w:lang w:val="es-ES_tradnl"/>
            </w:rPr>
          </w:pPr>
          <w:r w:rsidRPr="006D1154">
            <w:rPr>
              <w:rFonts w:ascii="Palatino Linotype" w:hAnsi="Palatino Linotype"/>
              <w:b/>
              <w:sz w:val="22"/>
              <w:szCs w:val="22"/>
              <w:lang w:val="es-ES_tradnl"/>
            </w:rPr>
            <w:t>02726/INFOEM/IP/RR/2018</w:t>
          </w:r>
        </w:p>
      </w:tc>
    </w:tr>
    <w:tr w:rsidR="000D6018" w:rsidRPr="005A5E02" w:rsidTr="006D1154">
      <w:tc>
        <w:tcPr>
          <w:tcW w:w="2547" w:type="dxa"/>
          <w:shd w:val="clear" w:color="auto" w:fill="auto"/>
          <w:vAlign w:val="center"/>
        </w:tcPr>
        <w:p w:rsidR="000D6018" w:rsidRPr="005A5E02" w:rsidRDefault="000D6018" w:rsidP="0071737C">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18" w:type="dxa"/>
          <w:shd w:val="clear" w:color="auto" w:fill="auto"/>
          <w:vAlign w:val="center"/>
        </w:tcPr>
        <w:p w:rsidR="000D6018" w:rsidRPr="005A5E02" w:rsidRDefault="005C292B" w:rsidP="005C292B">
          <w:pPr>
            <w:jc w:val="both"/>
            <w:rPr>
              <w:rFonts w:ascii="Palatino Linotype" w:hAnsi="Palatino Linotype"/>
              <w:b/>
              <w:sz w:val="22"/>
              <w:szCs w:val="22"/>
              <w:lang w:val="es-ES_tradnl"/>
            </w:rPr>
          </w:pPr>
          <w:r>
            <w:rPr>
              <w:rFonts w:ascii="Palatino Linotype" w:hAnsi="Palatino Linotype"/>
              <w:b/>
              <w:sz w:val="22"/>
              <w:szCs w:val="22"/>
              <w:lang w:val="es-ES_tradnl"/>
            </w:rPr>
            <w:t>XXXXXXX</w:t>
          </w:r>
          <w:r w:rsidR="000D6018">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0D6018">
            <w:rPr>
              <w:rFonts w:ascii="Palatino Linotype" w:hAnsi="Palatino Linotype"/>
              <w:b/>
              <w:sz w:val="22"/>
              <w:szCs w:val="22"/>
              <w:lang w:val="es-ES_tradnl"/>
            </w:rPr>
            <w:t xml:space="preserve"> </w:t>
          </w:r>
          <w:r>
            <w:rPr>
              <w:rFonts w:ascii="Palatino Linotype" w:hAnsi="Palatino Linotype"/>
              <w:b/>
              <w:sz w:val="22"/>
              <w:szCs w:val="22"/>
              <w:lang w:val="es-ES_tradnl"/>
            </w:rPr>
            <w:t>XXXXXX</w:t>
          </w:r>
        </w:p>
      </w:tc>
    </w:tr>
    <w:tr w:rsidR="000D6018" w:rsidRPr="005A5E02" w:rsidTr="006D1154">
      <w:trPr>
        <w:trHeight w:val="228"/>
      </w:trPr>
      <w:tc>
        <w:tcPr>
          <w:tcW w:w="2547" w:type="dxa"/>
          <w:shd w:val="clear" w:color="auto" w:fill="auto"/>
          <w:vAlign w:val="center"/>
        </w:tcPr>
        <w:p w:rsidR="000D6018" w:rsidRPr="005A5E02" w:rsidRDefault="000D6018" w:rsidP="0071737C">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8" w:type="dxa"/>
          <w:shd w:val="clear" w:color="auto" w:fill="auto"/>
          <w:vAlign w:val="center"/>
        </w:tcPr>
        <w:p w:rsidR="000D6018" w:rsidRPr="005A5E02" w:rsidRDefault="000D6018" w:rsidP="0071737C">
          <w:pPr>
            <w:jc w:val="both"/>
            <w:rPr>
              <w:rFonts w:ascii="Palatino Linotype" w:hAnsi="Palatino Linotype"/>
              <w:b/>
              <w:sz w:val="22"/>
              <w:szCs w:val="22"/>
              <w:lang w:val="es-ES_tradnl"/>
            </w:rPr>
          </w:pPr>
          <w:r w:rsidRPr="00357A6A">
            <w:rPr>
              <w:rFonts w:ascii="Palatino Linotype" w:hAnsi="Palatino Linotype"/>
              <w:b/>
              <w:sz w:val="22"/>
              <w:szCs w:val="22"/>
              <w:lang w:val="es-ES_tradnl"/>
            </w:rPr>
            <w:t>Poder Legislativo</w:t>
          </w:r>
        </w:p>
      </w:tc>
    </w:tr>
    <w:tr w:rsidR="000D6018" w:rsidRPr="005A5E02" w:rsidTr="006D1154">
      <w:tc>
        <w:tcPr>
          <w:tcW w:w="2547" w:type="dxa"/>
          <w:shd w:val="clear" w:color="auto" w:fill="auto"/>
          <w:vAlign w:val="center"/>
        </w:tcPr>
        <w:p w:rsidR="000D6018" w:rsidRPr="005A5E02" w:rsidRDefault="000D6018" w:rsidP="0071737C">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118" w:type="dxa"/>
          <w:shd w:val="clear" w:color="auto" w:fill="auto"/>
          <w:vAlign w:val="center"/>
        </w:tcPr>
        <w:p w:rsidR="000D6018" w:rsidRPr="005A5E02" w:rsidRDefault="000D6018" w:rsidP="0071737C">
          <w:pPr>
            <w:ind w:right="-533"/>
            <w:jc w:val="both"/>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0D6018" w:rsidRPr="0071737C" w:rsidRDefault="000D6018" w:rsidP="0071737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3A3705"/>
    <w:multiLevelType w:val="hybridMultilevel"/>
    <w:tmpl w:val="0B5C05EA"/>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45A16BF8"/>
    <w:multiLevelType w:val="hybridMultilevel"/>
    <w:tmpl w:val="AB241C7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1BE31C7"/>
    <w:multiLevelType w:val="hybridMultilevel"/>
    <w:tmpl w:val="8EC82800"/>
    <w:lvl w:ilvl="0" w:tplc="8C44AA66">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nsid w:val="5B7F6184"/>
    <w:multiLevelType w:val="hybridMultilevel"/>
    <w:tmpl w:val="85B85B3C"/>
    <w:lvl w:ilvl="0" w:tplc="B3B0F8BA">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nsid w:val="70D60510"/>
    <w:multiLevelType w:val="hybridMultilevel"/>
    <w:tmpl w:val="94BA49B0"/>
    <w:lvl w:ilvl="0" w:tplc="7A905756">
      <w:start w:val="1"/>
      <w:numFmt w:val="ordinalText"/>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5"/>
  </w:num>
  <w:num w:numId="6">
    <w:abstractNumId w:val="0"/>
  </w:num>
  <w:num w:numId="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FE"/>
    <w:rsid w:val="0000162C"/>
    <w:rsid w:val="00002A2E"/>
    <w:rsid w:val="00004DA5"/>
    <w:rsid w:val="00005D6C"/>
    <w:rsid w:val="000120AB"/>
    <w:rsid w:val="000128AD"/>
    <w:rsid w:val="00012EE9"/>
    <w:rsid w:val="000169ED"/>
    <w:rsid w:val="00017EBE"/>
    <w:rsid w:val="00023EE1"/>
    <w:rsid w:val="00024CDD"/>
    <w:rsid w:val="0002656D"/>
    <w:rsid w:val="00027691"/>
    <w:rsid w:val="0003033D"/>
    <w:rsid w:val="0003134F"/>
    <w:rsid w:val="00035870"/>
    <w:rsid w:val="00041371"/>
    <w:rsid w:val="00042A23"/>
    <w:rsid w:val="00042F6A"/>
    <w:rsid w:val="000506B6"/>
    <w:rsid w:val="00050F6D"/>
    <w:rsid w:val="000517A5"/>
    <w:rsid w:val="000534AA"/>
    <w:rsid w:val="00053FA9"/>
    <w:rsid w:val="0005674C"/>
    <w:rsid w:val="00057DEA"/>
    <w:rsid w:val="00070DAC"/>
    <w:rsid w:val="00071E01"/>
    <w:rsid w:val="000725D3"/>
    <w:rsid w:val="00072C10"/>
    <w:rsid w:val="000741DF"/>
    <w:rsid w:val="0008338D"/>
    <w:rsid w:val="00083FC8"/>
    <w:rsid w:val="00084030"/>
    <w:rsid w:val="0008542A"/>
    <w:rsid w:val="00092681"/>
    <w:rsid w:val="00092789"/>
    <w:rsid w:val="0009325A"/>
    <w:rsid w:val="00094451"/>
    <w:rsid w:val="00094B3A"/>
    <w:rsid w:val="0009628B"/>
    <w:rsid w:val="00096817"/>
    <w:rsid w:val="000A0711"/>
    <w:rsid w:val="000A0D82"/>
    <w:rsid w:val="000A0F68"/>
    <w:rsid w:val="000A105D"/>
    <w:rsid w:val="000A10D4"/>
    <w:rsid w:val="000A1DCE"/>
    <w:rsid w:val="000A369D"/>
    <w:rsid w:val="000A3D63"/>
    <w:rsid w:val="000A4B80"/>
    <w:rsid w:val="000A60D7"/>
    <w:rsid w:val="000B257D"/>
    <w:rsid w:val="000B2D34"/>
    <w:rsid w:val="000B3FFD"/>
    <w:rsid w:val="000B42AA"/>
    <w:rsid w:val="000B453F"/>
    <w:rsid w:val="000B5774"/>
    <w:rsid w:val="000B68DF"/>
    <w:rsid w:val="000B70BB"/>
    <w:rsid w:val="000C36A2"/>
    <w:rsid w:val="000C4453"/>
    <w:rsid w:val="000C44D5"/>
    <w:rsid w:val="000C547C"/>
    <w:rsid w:val="000C58D2"/>
    <w:rsid w:val="000D48FD"/>
    <w:rsid w:val="000D6018"/>
    <w:rsid w:val="000D75A0"/>
    <w:rsid w:val="000E1BF5"/>
    <w:rsid w:val="000E43A4"/>
    <w:rsid w:val="000E5E9D"/>
    <w:rsid w:val="000E6C51"/>
    <w:rsid w:val="000E6DD1"/>
    <w:rsid w:val="000E7182"/>
    <w:rsid w:val="000F0349"/>
    <w:rsid w:val="000F3011"/>
    <w:rsid w:val="000F5B6E"/>
    <w:rsid w:val="000F76C5"/>
    <w:rsid w:val="00100BC0"/>
    <w:rsid w:val="00102BE0"/>
    <w:rsid w:val="00102E51"/>
    <w:rsid w:val="00115CA2"/>
    <w:rsid w:val="00123835"/>
    <w:rsid w:val="00125795"/>
    <w:rsid w:val="00132E5D"/>
    <w:rsid w:val="001339B8"/>
    <w:rsid w:val="00137BE0"/>
    <w:rsid w:val="00140031"/>
    <w:rsid w:val="00140A31"/>
    <w:rsid w:val="00140BE0"/>
    <w:rsid w:val="00140CE7"/>
    <w:rsid w:val="00143120"/>
    <w:rsid w:val="0014488E"/>
    <w:rsid w:val="00145E0F"/>
    <w:rsid w:val="00145F32"/>
    <w:rsid w:val="00147AD9"/>
    <w:rsid w:val="001506DC"/>
    <w:rsid w:val="00150BAE"/>
    <w:rsid w:val="00152C7C"/>
    <w:rsid w:val="001561AD"/>
    <w:rsid w:val="00161441"/>
    <w:rsid w:val="00161F65"/>
    <w:rsid w:val="00162280"/>
    <w:rsid w:val="00162A74"/>
    <w:rsid w:val="00164EDD"/>
    <w:rsid w:val="001657B4"/>
    <w:rsid w:val="0017140A"/>
    <w:rsid w:val="00175386"/>
    <w:rsid w:val="001768A8"/>
    <w:rsid w:val="0018102E"/>
    <w:rsid w:val="00181613"/>
    <w:rsid w:val="001826A7"/>
    <w:rsid w:val="00183CB1"/>
    <w:rsid w:val="00187AF1"/>
    <w:rsid w:val="001933AE"/>
    <w:rsid w:val="00195174"/>
    <w:rsid w:val="00195662"/>
    <w:rsid w:val="001972E7"/>
    <w:rsid w:val="001A0D27"/>
    <w:rsid w:val="001A1C1D"/>
    <w:rsid w:val="001A312E"/>
    <w:rsid w:val="001A3A30"/>
    <w:rsid w:val="001A42C1"/>
    <w:rsid w:val="001A614D"/>
    <w:rsid w:val="001B27E2"/>
    <w:rsid w:val="001C12F5"/>
    <w:rsid w:val="001C4484"/>
    <w:rsid w:val="001C5D5C"/>
    <w:rsid w:val="001C7515"/>
    <w:rsid w:val="001D0333"/>
    <w:rsid w:val="001D2764"/>
    <w:rsid w:val="001D4250"/>
    <w:rsid w:val="001E397D"/>
    <w:rsid w:val="001E4D21"/>
    <w:rsid w:val="001E5EB9"/>
    <w:rsid w:val="001E7B88"/>
    <w:rsid w:val="001F2A65"/>
    <w:rsid w:val="001F3566"/>
    <w:rsid w:val="001F6FB6"/>
    <w:rsid w:val="00200161"/>
    <w:rsid w:val="00202D35"/>
    <w:rsid w:val="0021045E"/>
    <w:rsid w:val="00211EF6"/>
    <w:rsid w:val="002139C0"/>
    <w:rsid w:val="00213EF2"/>
    <w:rsid w:val="002154BB"/>
    <w:rsid w:val="00216A36"/>
    <w:rsid w:val="00217299"/>
    <w:rsid w:val="0022088C"/>
    <w:rsid w:val="002235D2"/>
    <w:rsid w:val="00224F53"/>
    <w:rsid w:val="002273BF"/>
    <w:rsid w:val="00230058"/>
    <w:rsid w:val="00230D0F"/>
    <w:rsid w:val="00232A6F"/>
    <w:rsid w:val="00233960"/>
    <w:rsid w:val="00234622"/>
    <w:rsid w:val="00234F85"/>
    <w:rsid w:val="00235AB2"/>
    <w:rsid w:val="00236080"/>
    <w:rsid w:val="0024013E"/>
    <w:rsid w:val="00240172"/>
    <w:rsid w:val="00240EE0"/>
    <w:rsid w:val="002419F3"/>
    <w:rsid w:val="00244007"/>
    <w:rsid w:val="00247FF9"/>
    <w:rsid w:val="00251BD6"/>
    <w:rsid w:val="0025251C"/>
    <w:rsid w:val="002558EA"/>
    <w:rsid w:val="0026150D"/>
    <w:rsid w:val="00261AEA"/>
    <w:rsid w:val="00264AD5"/>
    <w:rsid w:val="00264D33"/>
    <w:rsid w:val="00265B32"/>
    <w:rsid w:val="00265CEC"/>
    <w:rsid w:val="00266460"/>
    <w:rsid w:val="00274480"/>
    <w:rsid w:val="00277AD6"/>
    <w:rsid w:val="00280756"/>
    <w:rsid w:val="0028105A"/>
    <w:rsid w:val="00284D47"/>
    <w:rsid w:val="00286926"/>
    <w:rsid w:val="00286B88"/>
    <w:rsid w:val="0029053D"/>
    <w:rsid w:val="00291FA5"/>
    <w:rsid w:val="0029298A"/>
    <w:rsid w:val="00292FE8"/>
    <w:rsid w:val="002930AD"/>
    <w:rsid w:val="002942AC"/>
    <w:rsid w:val="002958A7"/>
    <w:rsid w:val="00296B55"/>
    <w:rsid w:val="002971A9"/>
    <w:rsid w:val="00297E26"/>
    <w:rsid w:val="002A1574"/>
    <w:rsid w:val="002A3E2E"/>
    <w:rsid w:val="002A5200"/>
    <w:rsid w:val="002B099B"/>
    <w:rsid w:val="002B20C5"/>
    <w:rsid w:val="002B2AF8"/>
    <w:rsid w:val="002B323A"/>
    <w:rsid w:val="002B4039"/>
    <w:rsid w:val="002B76C2"/>
    <w:rsid w:val="002B7D32"/>
    <w:rsid w:val="002C3719"/>
    <w:rsid w:val="002C7C6D"/>
    <w:rsid w:val="002D4AAE"/>
    <w:rsid w:val="002D7A7A"/>
    <w:rsid w:val="002D7FA7"/>
    <w:rsid w:val="002E1112"/>
    <w:rsid w:val="002E45A1"/>
    <w:rsid w:val="002E587E"/>
    <w:rsid w:val="002F0C82"/>
    <w:rsid w:val="002F3A74"/>
    <w:rsid w:val="002F6259"/>
    <w:rsid w:val="002F7BF7"/>
    <w:rsid w:val="002F7DD1"/>
    <w:rsid w:val="0030160A"/>
    <w:rsid w:val="00304BA5"/>
    <w:rsid w:val="003056B1"/>
    <w:rsid w:val="003057F5"/>
    <w:rsid w:val="00306A0D"/>
    <w:rsid w:val="003077D6"/>
    <w:rsid w:val="00311D1D"/>
    <w:rsid w:val="00312192"/>
    <w:rsid w:val="003122A9"/>
    <w:rsid w:val="00325913"/>
    <w:rsid w:val="00326BB0"/>
    <w:rsid w:val="00331CFA"/>
    <w:rsid w:val="00337A79"/>
    <w:rsid w:val="00340542"/>
    <w:rsid w:val="0034201B"/>
    <w:rsid w:val="00342818"/>
    <w:rsid w:val="003429A2"/>
    <w:rsid w:val="00342A4C"/>
    <w:rsid w:val="00342F46"/>
    <w:rsid w:val="00351121"/>
    <w:rsid w:val="00352380"/>
    <w:rsid w:val="00353FEB"/>
    <w:rsid w:val="003552BF"/>
    <w:rsid w:val="00355487"/>
    <w:rsid w:val="00356E5D"/>
    <w:rsid w:val="003570A6"/>
    <w:rsid w:val="00357943"/>
    <w:rsid w:val="00357A6A"/>
    <w:rsid w:val="00357DF5"/>
    <w:rsid w:val="003600A2"/>
    <w:rsid w:val="00365AC1"/>
    <w:rsid w:val="00371F4F"/>
    <w:rsid w:val="0037378E"/>
    <w:rsid w:val="003745A3"/>
    <w:rsid w:val="00375D8B"/>
    <w:rsid w:val="00377EAE"/>
    <w:rsid w:val="003808A3"/>
    <w:rsid w:val="00380BFC"/>
    <w:rsid w:val="00390A94"/>
    <w:rsid w:val="00392F97"/>
    <w:rsid w:val="00393A24"/>
    <w:rsid w:val="00394CBA"/>
    <w:rsid w:val="003A36AD"/>
    <w:rsid w:val="003A3731"/>
    <w:rsid w:val="003A411E"/>
    <w:rsid w:val="003A5CAD"/>
    <w:rsid w:val="003B3263"/>
    <w:rsid w:val="003B677C"/>
    <w:rsid w:val="003C3366"/>
    <w:rsid w:val="003C4FAE"/>
    <w:rsid w:val="003C7041"/>
    <w:rsid w:val="003D3445"/>
    <w:rsid w:val="003D39E9"/>
    <w:rsid w:val="003D7755"/>
    <w:rsid w:val="003E2503"/>
    <w:rsid w:val="003E306E"/>
    <w:rsid w:val="003E4E7F"/>
    <w:rsid w:val="003E5A11"/>
    <w:rsid w:val="003F012C"/>
    <w:rsid w:val="003F0D41"/>
    <w:rsid w:val="003F4ECB"/>
    <w:rsid w:val="003F623D"/>
    <w:rsid w:val="003F643E"/>
    <w:rsid w:val="003F6C50"/>
    <w:rsid w:val="00404E42"/>
    <w:rsid w:val="004079EB"/>
    <w:rsid w:val="00413665"/>
    <w:rsid w:val="004157AD"/>
    <w:rsid w:val="00415F20"/>
    <w:rsid w:val="00417988"/>
    <w:rsid w:val="004251B6"/>
    <w:rsid w:val="004326C2"/>
    <w:rsid w:val="0043310A"/>
    <w:rsid w:val="00433E05"/>
    <w:rsid w:val="00434C7F"/>
    <w:rsid w:val="00435CB4"/>
    <w:rsid w:val="00436EB1"/>
    <w:rsid w:val="0043704E"/>
    <w:rsid w:val="00440448"/>
    <w:rsid w:val="0044177A"/>
    <w:rsid w:val="0044223C"/>
    <w:rsid w:val="00443256"/>
    <w:rsid w:val="00443FC5"/>
    <w:rsid w:val="00444BAC"/>
    <w:rsid w:val="00446C14"/>
    <w:rsid w:val="00447744"/>
    <w:rsid w:val="00447789"/>
    <w:rsid w:val="00450073"/>
    <w:rsid w:val="00451206"/>
    <w:rsid w:val="00451E6A"/>
    <w:rsid w:val="004532DC"/>
    <w:rsid w:val="00454883"/>
    <w:rsid w:val="00455044"/>
    <w:rsid w:val="00457587"/>
    <w:rsid w:val="00460083"/>
    <w:rsid w:val="00462804"/>
    <w:rsid w:val="00464B0F"/>
    <w:rsid w:val="004659B3"/>
    <w:rsid w:val="0046663D"/>
    <w:rsid w:val="00466BFD"/>
    <w:rsid w:val="004672DC"/>
    <w:rsid w:val="00467F14"/>
    <w:rsid w:val="00473304"/>
    <w:rsid w:val="00476574"/>
    <w:rsid w:val="00477755"/>
    <w:rsid w:val="00482B20"/>
    <w:rsid w:val="004857CA"/>
    <w:rsid w:val="004864BE"/>
    <w:rsid w:val="00487CDB"/>
    <w:rsid w:val="00491722"/>
    <w:rsid w:val="004917C9"/>
    <w:rsid w:val="00491ADB"/>
    <w:rsid w:val="00491C7C"/>
    <w:rsid w:val="004925C1"/>
    <w:rsid w:val="00492D24"/>
    <w:rsid w:val="00495BBA"/>
    <w:rsid w:val="00495E84"/>
    <w:rsid w:val="004A0169"/>
    <w:rsid w:val="004A03DE"/>
    <w:rsid w:val="004A5879"/>
    <w:rsid w:val="004A6149"/>
    <w:rsid w:val="004A624C"/>
    <w:rsid w:val="004A6666"/>
    <w:rsid w:val="004A7A00"/>
    <w:rsid w:val="004B1A30"/>
    <w:rsid w:val="004B2C2F"/>
    <w:rsid w:val="004B3B51"/>
    <w:rsid w:val="004B5AC6"/>
    <w:rsid w:val="004B6EA6"/>
    <w:rsid w:val="004C060B"/>
    <w:rsid w:val="004C0CF0"/>
    <w:rsid w:val="004C1279"/>
    <w:rsid w:val="004C29DD"/>
    <w:rsid w:val="004C4FB1"/>
    <w:rsid w:val="004C5F7F"/>
    <w:rsid w:val="004D0A26"/>
    <w:rsid w:val="004D0DB7"/>
    <w:rsid w:val="004D10EB"/>
    <w:rsid w:val="004D3DD2"/>
    <w:rsid w:val="004E074D"/>
    <w:rsid w:val="004E2DA4"/>
    <w:rsid w:val="004E36ED"/>
    <w:rsid w:val="004E5F00"/>
    <w:rsid w:val="004E5F5D"/>
    <w:rsid w:val="004E7738"/>
    <w:rsid w:val="004F46F5"/>
    <w:rsid w:val="0050065C"/>
    <w:rsid w:val="00501560"/>
    <w:rsid w:val="0050282B"/>
    <w:rsid w:val="00502E1B"/>
    <w:rsid w:val="00503FB1"/>
    <w:rsid w:val="0050597F"/>
    <w:rsid w:val="0050762C"/>
    <w:rsid w:val="00507E28"/>
    <w:rsid w:val="00512905"/>
    <w:rsid w:val="00520D10"/>
    <w:rsid w:val="0052121E"/>
    <w:rsid w:val="00523F4D"/>
    <w:rsid w:val="0052415E"/>
    <w:rsid w:val="00524DEB"/>
    <w:rsid w:val="0052720B"/>
    <w:rsid w:val="005313A1"/>
    <w:rsid w:val="00532734"/>
    <w:rsid w:val="00532FBC"/>
    <w:rsid w:val="00537386"/>
    <w:rsid w:val="005373C8"/>
    <w:rsid w:val="0054274C"/>
    <w:rsid w:val="00551FB6"/>
    <w:rsid w:val="005522C9"/>
    <w:rsid w:val="00553287"/>
    <w:rsid w:val="0055480D"/>
    <w:rsid w:val="005560E0"/>
    <w:rsid w:val="0055647C"/>
    <w:rsid w:val="00561FDC"/>
    <w:rsid w:val="00564AF1"/>
    <w:rsid w:val="005652EA"/>
    <w:rsid w:val="005733C2"/>
    <w:rsid w:val="00573FDA"/>
    <w:rsid w:val="00576C21"/>
    <w:rsid w:val="00577849"/>
    <w:rsid w:val="00583FFA"/>
    <w:rsid w:val="00584DD7"/>
    <w:rsid w:val="00585776"/>
    <w:rsid w:val="00586A9F"/>
    <w:rsid w:val="0059325B"/>
    <w:rsid w:val="0059593E"/>
    <w:rsid w:val="005A1024"/>
    <w:rsid w:val="005A2BE8"/>
    <w:rsid w:val="005A595D"/>
    <w:rsid w:val="005A7E33"/>
    <w:rsid w:val="005B12C5"/>
    <w:rsid w:val="005B2045"/>
    <w:rsid w:val="005B59D9"/>
    <w:rsid w:val="005B5ECC"/>
    <w:rsid w:val="005B6921"/>
    <w:rsid w:val="005C064F"/>
    <w:rsid w:val="005C0702"/>
    <w:rsid w:val="005C0A1D"/>
    <w:rsid w:val="005C292B"/>
    <w:rsid w:val="005C295E"/>
    <w:rsid w:val="005C4C85"/>
    <w:rsid w:val="005C6924"/>
    <w:rsid w:val="005C7156"/>
    <w:rsid w:val="005C74AD"/>
    <w:rsid w:val="005D0128"/>
    <w:rsid w:val="005D37D2"/>
    <w:rsid w:val="005D63C0"/>
    <w:rsid w:val="005D7676"/>
    <w:rsid w:val="005E03CC"/>
    <w:rsid w:val="005E0FBE"/>
    <w:rsid w:val="005E4D1C"/>
    <w:rsid w:val="005E79EC"/>
    <w:rsid w:val="005E7C01"/>
    <w:rsid w:val="005F3527"/>
    <w:rsid w:val="005F4300"/>
    <w:rsid w:val="005F46CF"/>
    <w:rsid w:val="005F56C6"/>
    <w:rsid w:val="005F5FFD"/>
    <w:rsid w:val="005F64DA"/>
    <w:rsid w:val="005F7F24"/>
    <w:rsid w:val="00600E6D"/>
    <w:rsid w:val="00602FF2"/>
    <w:rsid w:val="00603986"/>
    <w:rsid w:val="006041A3"/>
    <w:rsid w:val="00604AE6"/>
    <w:rsid w:val="00604CC0"/>
    <w:rsid w:val="0060628C"/>
    <w:rsid w:val="00607262"/>
    <w:rsid w:val="00611948"/>
    <w:rsid w:val="00613DEA"/>
    <w:rsid w:val="00613E66"/>
    <w:rsid w:val="00614BF0"/>
    <w:rsid w:val="00615404"/>
    <w:rsid w:val="0061607B"/>
    <w:rsid w:val="00620D35"/>
    <w:rsid w:val="00621817"/>
    <w:rsid w:val="00621CEE"/>
    <w:rsid w:val="00622D79"/>
    <w:rsid w:val="006237AB"/>
    <w:rsid w:val="0062457D"/>
    <w:rsid w:val="006254BF"/>
    <w:rsid w:val="006255A3"/>
    <w:rsid w:val="00627FE1"/>
    <w:rsid w:val="00634485"/>
    <w:rsid w:val="00635E0E"/>
    <w:rsid w:val="00635E3C"/>
    <w:rsid w:val="00636D18"/>
    <w:rsid w:val="006376DD"/>
    <w:rsid w:val="00642805"/>
    <w:rsid w:val="0064478C"/>
    <w:rsid w:val="006525AD"/>
    <w:rsid w:val="00661FA6"/>
    <w:rsid w:val="00662724"/>
    <w:rsid w:val="00662B34"/>
    <w:rsid w:val="00664608"/>
    <w:rsid w:val="006716BC"/>
    <w:rsid w:val="00671B10"/>
    <w:rsid w:val="00671CB1"/>
    <w:rsid w:val="006724B4"/>
    <w:rsid w:val="0067478A"/>
    <w:rsid w:val="00680A83"/>
    <w:rsid w:val="0068264A"/>
    <w:rsid w:val="00683AC7"/>
    <w:rsid w:val="00685650"/>
    <w:rsid w:val="006857D6"/>
    <w:rsid w:val="006868B0"/>
    <w:rsid w:val="00692248"/>
    <w:rsid w:val="006933AB"/>
    <w:rsid w:val="006938C7"/>
    <w:rsid w:val="00695DF5"/>
    <w:rsid w:val="00696A22"/>
    <w:rsid w:val="006976B1"/>
    <w:rsid w:val="006A18CB"/>
    <w:rsid w:val="006A2340"/>
    <w:rsid w:val="006A35A2"/>
    <w:rsid w:val="006B21FF"/>
    <w:rsid w:val="006B2B1F"/>
    <w:rsid w:val="006B494F"/>
    <w:rsid w:val="006B4A1A"/>
    <w:rsid w:val="006B617E"/>
    <w:rsid w:val="006B7C9C"/>
    <w:rsid w:val="006C33E0"/>
    <w:rsid w:val="006C6922"/>
    <w:rsid w:val="006D1154"/>
    <w:rsid w:val="006D4E3D"/>
    <w:rsid w:val="006D5CB0"/>
    <w:rsid w:val="006E0832"/>
    <w:rsid w:val="006E1FBE"/>
    <w:rsid w:val="006E2C00"/>
    <w:rsid w:val="006E4E4C"/>
    <w:rsid w:val="006E6389"/>
    <w:rsid w:val="006E6C29"/>
    <w:rsid w:val="006F0599"/>
    <w:rsid w:val="006F30F8"/>
    <w:rsid w:val="006F5C36"/>
    <w:rsid w:val="006F6AF8"/>
    <w:rsid w:val="00701189"/>
    <w:rsid w:val="00703C28"/>
    <w:rsid w:val="00704683"/>
    <w:rsid w:val="007059FF"/>
    <w:rsid w:val="00706489"/>
    <w:rsid w:val="007071BB"/>
    <w:rsid w:val="0070748B"/>
    <w:rsid w:val="0071737C"/>
    <w:rsid w:val="007232C9"/>
    <w:rsid w:val="00726A59"/>
    <w:rsid w:val="00727F2F"/>
    <w:rsid w:val="00732CE5"/>
    <w:rsid w:val="00736C06"/>
    <w:rsid w:val="007424A0"/>
    <w:rsid w:val="00742734"/>
    <w:rsid w:val="00742762"/>
    <w:rsid w:val="00742C86"/>
    <w:rsid w:val="00743898"/>
    <w:rsid w:val="00743F63"/>
    <w:rsid w:val="007443A9"/>
    <w:rsid w:val="00753631"/>
    <w:rsid w:val="007541F7"/>
    <w:rsid w:val="00755378"/>
    <w:rsid w:val="00755A98"/>
    <w:rsid w:val="00756394"/>
    <w:rsid w:val="007571CA"/>
    <w:rsid w:val="00761806"/>
    <w:rsid w:val="00763291"/>
    <w:rsid w:val="007638A6"/>
    <w:rsid w:val="00763DA0"/>
    <w:rsid w:val="007676E5"/>
    <w:rsid w:val="00767AE0"/>
    <w:rsid w:val="007707C3"/>
    <w:rsid w:val="00771858"/>
    <w:rsid w:val="00777981"/>
    <w:rsid w:val="007807D4"/>
    <w:rsid w:val="00783B1F"/>
    <w:rsid w:val="00787326"/>
    <w:rsid w:val="00792428"/>
    <w:rsid w:val="007930FE"/>
    <w:rsid w:val="007932DA"/>
    <w:rsid w:val="00795322"/>
    <w:rsid w:val="00797F6F"/>
    <w:rsid w:val="007A358A"/>
    <w:rsid w:val="007A565E"/>
    <w:rsid w:val="007A5A4C"/>
    <w:rsid w:val="007B53FB"/>
    <w:rsid w:val="007B6A1B"/>
    <w:rsid w:val="007B7F8A"/>
    <w:rsid w:val="007C0728"/>
    <w:rsid w:val="007C250D"/>
    <w:rsid w:val="007C265F"/>
    <w:rsid w:val="007C2BC5"/>
    <w:rsid w:val="007D0990"/>
    <w:rsid w:val="007D6964"/>
    <w:rsid w:val="007E221C"/>
    <w:rsid w:val="007E34D2"/>
    <w:rsid w:val="007E495C"/>
    <w:rsid w:val="007E7475"/>
    <w:rsid w:val="007F3441"/>
    <w:rsid w:val="007F3BCD"/>
    <w:rsid w:val="007F5021"/>
    <w:rsid w:val="00803B99"/>
    <w:rsid w:val="00803C3E"/>
    <w:rsid w:val="008047D8"/>
    <w:rsid w:val="00804B03"/>
    <w:rsid w:val="00805153"/>
    <w:rsid w:val="008058CA"/>
    <w:rsid w:val="00806578"/>
    <w:rsid w:val="00806BF3"/>
    <w:rsid w:val="0081143E"/>
    <w:rsid w:val="00812463"/>
    <w:rsid w:val="00812AF2"/>
    <w:rsid w:val="00813583"/>
    <w:rsid w:val="00813988"/>
    <w:rsid w:val="008160F4"/>
    <w:rsid w:val="008170E4"/>
    <w:rsid w:val="00817B74"/>
    <w:rsid w:val="00820D1B"/>
    <w:rsid w:val="008302E0"/>
    <w:rsid w:val="008320A5"/>
    <w:rsid w:val="008320A7"/>
    <w:rsid w:val="00832FA5"/>
    <w:rsid w:val="00835A59"/>
    <w:rsid w:val="008367EE"/>
    <w:rsid w:val="00837B62"/>
    <w:rsid w:val="008404D4"/>
    <w:rsid w:val="00844728"/>
    <w:rsid w:val="00845769"/>
    <w:rsid w:val="00846991"/>
    <w:rsid w:val="008470E6"/>
    <w:rsid w:val="008519C7"/>
    <w:rsid w:val="0085202D"/>
    <w:rsid w:val="00853591"/>
    <w:rsid w:val="008535EE"/>
    <w:rsid w:val="00853839"/>
    <w:rsid w:val="008542FD"/>
    <w:rsid w:val="00854AA7"/>
    <w:rsid w:val="00855E0D"/>
    <w:rsid w:val="00860319"/>
    <w:rsid w:val="00862AF2"/>
    <w:rsid w:val="008635A5"/>
    <w:rsid w:val="00864429"/>
    <w:rsid w:val="00864BAF"/>
    <w:rsid w:val="00865519"/>
    <w:rsid w:val="0086558A"/>
    <w:rsid w:val="008718F3"/>
    <w:rsid w:val="008810EF"/>
    <w:rsid w:val="0088128E"/>
    <w:rsid w:val="00886564"/>
    <w:rsid w:val="008876FD"/>
    <w:rsid w:val="00887F93"/>
    <w:rsid w:val="008900C1"/>
    <w:rsid w:val="008904DC"/>
    <w:rsid w:val="008917A9"/>
    <w:rsid w:val="0089193E"/>
    <w:rsid w:val="00891BCB"/>
    <w:rsid w:val="00892AFC"/>
    <w:rsid w:val="0089370C"/>
    <w:rsid w:val="008941C7"/>
    <w:rsid w:val="00897421"/>
    <w:rsid w:val="008978A4"/>
    <w:rsid w:val="008A20D7"/>
    <w:rsid w:val="008A3331"/>
    <w:rsid w:val="008B4E82"/>
    <w:rsid w:val="008B6BBA"/>
    <w:rsid w:val="008B6E72"/>
    <w:rsid w:val="008B768D"/>
    <w:rsid w:val="008C0AAD"/>
    <w:rsid w:val="008C473A"/>
    <w:rsid w:val="008C52AC"/>
    <w:rsid w:val="008C7616"/>
    <w:rsid w:val="008D1526"/>
    <w:rsid w:val="008D68C3"/>
    <w:rsid w:val="008E085B"/>
    <w:rsid w:val="008E77C3"/>
    <w:rsid w:val="008F2D2F"/>
    <w:rsid w:val="008F2E51"/>
    <w:rsid w:val="008F383A"/>
    <w:rsid w:val="008F436C"/>
    <w:rsid w:val="008F5F07"/>
    <w:rsid w:val="008F673C"/>
    <w:rsid w:val="008F7A63"/>
    <w:rsid w:val="00902BA0"/>
    <w:rsid w:val="009030C2"/>
    <w:rsid w:val="00903725"/>
    <w:rsid w:val="0090431B"/>
    <w:rsid w:val="00905296"/>
    <w:rsid w:val="009070B9"/>
    <w:rsid w:val="0090742B"/>
    <w:rsid w:val="009116B9"/>
    <w:rsid w:val="00913671"/>
    <w:rsid w:val="00914304"/>
    <w:rsid w:val="00917BAF"/>
    <w:rsid w:val="00926554"/>
    <w:rsid w:val="009302BF"/>
    <w:rsid w:val="00931194"/>
    <w:rsid w:val="009317DB"/>
    <w:rsid w:val="0093397E"/>
    <w:rsid w:val="00936EED"/>
    <w:rsid w:val="0093786E"/>
    <w:rsid w:val="0094059F"/>
    <w:rsid w:val="00941C1F"/>
    <w:rsid w:val="009430AB"/>
    <w:rsid w:val="00943F1C"/>
    <w:rsid w:val="009442AB"/>
    <w:rsid w:val="00944515"/>
    <w:rsid w:val="00952011"/>
    <w:rsid w:val="00954AD2"/>
    <w:rsid w:val="00954F45"/>
    <w:rsid w:val="00957D9B"/>
    <w:rsid w:val="0096087D"/>
    <w:rsid w:val="0096100A"/>
    <w:rsid w:val="009651CA"/>
    <w:rsid w:val="009671AB"/>
    <w:rsid w:val="00967BB1"/>
    <w:rsid w:val="00967CDD"/>
    <w:rsid w:val="00970496"/>
    <w:rsid w:val="00974D4F"/>
    <w:rsid w:val="00975EB9"/>
    <w:rsid w:val="009776B8"/>
    <w:rsid w:val="00983BC5"/>
    <w:rsid w:val="009851B5"/>
    <w:rsid w:val="009857B9"/>
    <w:rsid w:val="00990824"/>
    <w:rsid w:val="00990E33"/>
    <w:rsid w:val="00991A16"/>
    <w:rsid w:val="009922AF"/>
    <w:rsid w:val="009960FD"/>
    <w:rsid w:val="009A054E"/>
    <w:rsid w:val="009A2CD1"/>
    <w:rsid w:val="009A3299"/>
    <w:rsid w:val="009A4E4E"/>
    <w:rsid w:val="009A6691"/>
    <w:rsid w:val="009B096C"/>
    <w:rsid w:val="009B1898"/>
    <w:rsid w:val="009B1D8C"/>
    <w:rsid w:val="009B1EEE"/>
    <w:rsid w:val="009B2278"/>
    <w:rsid w:val="009B229B"/>
    <w:rsid w:val="009C004C"/>
    <w:rsid w:val="009C063A"/>
    <w:rsid w:val="009C36D2"/>
    <w:rsid w:val="009C5CE3"/>
    <w:rsid w:val="009D0216"/>
    <w:rsid w:val="009D374B"/>
    <w:rsid w:val="009D61AC"/>
    <w:rsid w:val="009D79B3"/>
    <w:rsid w:val="009E0403"/>
    <w:rsid w:val="009E3B3E"/>
    <w:rsid w:val="009E5339"/>
    <w:rsid w:val="009F1219"/>
    <w:rsid w:val="009F1AE6"/>
    <w:rsid w:val="009F60FF"/>
    <w:rsid w:val="00A012CC"/>
    <w:rsid w:val="00A01B83"/>
    <w:rsid w:val="00A01F7B"/>
    <w:rsid w:val="00A02C79"/>
    <w:rsid w:val="00A06202"/>
    <w:rsid w:val="00A139D8"/>
    <w:rsid w:val="00A15432"/>
    <w:rsid w:val="00A163AE"/>
    <w:rsid w:val="00A163F3"/>
    <w:rsid w:val="00A20A10"/>
    <w:rsid w:val="00A25F7D"/>
    <w:rsid w:val="00A2764A"/>
    <w:rsid w:val="00A276E4"/>
    <w:rsid w:val="00A2780F"/>
    <w:rsid w:val="00A31580"/>
    <w:rsid w:val="00A31D34"/>
    <w:rsid w:val="00A33347"/>
    <w:rsid w:val="00A36AAB"/>
    <w:rsid w:val="00A36F9B"/>
    <w:rsid w:val="00A41CEF"/>
    <w:rsid w:val="00A4468B"/>
    <w:rsid w:val="00A44DC1"/>
    <w:rsid w:val="00A46295"/>
    <w:rsid w:val="00A47538"/>
    <w:rsid w:val="00A47900"/>
    <w:rsid w:val="00A51058"/>
    <w:rsid w:val="00A525E0"/>
    <w:rsid w:val="00A54A23"/>
    <w:rsid w:val="00A54BFF"/>
    <w:rsid w:val="00A56AE1"/>
    <w:rsid w:val="00A61E67"/>
    <w:rsid w:val="00A6319C"/>
    <w:rsid w:val="00A635DE"/>
    <w:rsid w:val="00A65232"/>
    <w:rsid w:val="00A65FF0"/>
    <w:rsid w:val="00A669ED"/>
    <w:rsid w:val="00A71A66"/>
    <w:rsid w:val="00A75295"/>
    <w:rsid w:val="00A77A85"/>
    <w:rsid w:val="00A806E5"/>
    <w:rsid w:val="00A81140"/>
    <w:rsid w:val="00A829E9"/>
    <w:rsid w:val="00A82B1E"/>
    <w:rsid w:val="00A8330A"/>
    <w:rsid w:val="00A84D7E"/>
    <w:rsid w:val="00A91107"/>
    <w:rsid w:val="00A92FE2"/>
    <w:rsid w:val="00A92FF1"/>
    <w:rsid w:val="00A931CE"/>
    <w:rsid w:val="00A957B8"/>
    <w:rsid w:val="00A95AF4"/>
    <w:rsid w:val="00A96A06"/>
    <w:rsid w:val="00A971A8"/>
    <w:rsid w:val="00A9783A"/>
    <w:rsid w:val="00A97BFE"/>
    <w:rsid w:val="00AA1E1C"/>
    <w:rsid w:val="00AA3C87"/>
    <w:rsid w:val="00AA766D"/>
    <w:rsid w:val="00AA7BFF"/>
    <w:rsid w:val="00AB20B2"/>
    <w:rsid w:val="00AB2802"/>
    <w:rsid w:val="00AB7C4A"/>
    <w:rsid w:val="00AC0987"/>
    <w:rsid w:val="00AC1F68"/>
    <w:rsid w:val="00AC5434"/>
    <w:rsid w:val="00AC6A06"/>
    <w:rsid w:val="00AC6B22"/>
    <w:rsid w:val="00AD114D"/>
    <w:rsid w:val="00AD157D"/>
    <w:rsid w:val="00AD1F41"/>
    <w:rsid w:val="00AD256C"/>
    <w:rsid w:val="00AD43BA"/>
    <w:rsid w:val="00AD5CA5"/>
    <w:rsid w:val="00AD6D68"/>
    <w:rsid w:val="00AD727D"/>
    <w:rsid w:val="00AE2097"/>
    <w:rsid w:val="00AE3442"/>
    <w:rsid w:val="00AE52EE"/>
    <w:rsid w:val="00AE53C9"/>
    <w:rsid w:val="00AE5973"/>
    <w:rsid w:val="00AF1108"/>
    <w:rsid w:val="00B020EB"/>
    <w:rsid w:val="00B027FF"/>
    <w:rsid w:val="00B033F7"/>
    <w:rsid w:val="00B045AD"/>
    <w:rsid w:val="00B05013"/>
    <w:rsid w:val="00B053F6"/>
    <w:rsid w:val="00B05630"/>
    <w:rsid w:val="00B07F87"/>
    <w:rsid w:val="00B11F71"/>
    <w:rsid w:val="00B12535"/>
    <w:rsid w:val="00B22CA5"/>
    <w:rsid w:val="00B2369F"/>
    <w:rsid w:val="00B257FC"/>
    <w:rsid w:val="00B26A7B"/>
    <w:rsid w:val="00B313B7"/>
    <w:rsid w:val="00B330C8"/>
    <w:rsid w:val="00B36DCE"/>
    <w:rsid w:val="00B374F3"/>
    <w:rsid w:val="00B41D98"/>
    <w:rsid w:val="00B4687F"/>
    <w:rsid w:val="00B470E7"/>
    <w:rsid w:val="00B47A9C"/>
    <w:rsid w:val="00B51447"/>
    <w:rsid w:val="00B539F4"/>
    <w:rsid w:val="00B63760"/>
    <w:rsid w:val="00B64326"/>
    <w:rsid w:val="00B74A83"/>
    <w:rsid w:val="00B777BC"/>
    <w:rsid w:val="00B77C4F"/>
    <w:rsid w:val="00B81C60"/>
    <w:rsid w:val="00B9267F"/>
    <w:rsid w:val="00B93C07"/>
    <w:rsid w:val="00B9724F"/>
    <w:rsid w:val="00B977D9"/>
    <w:rsid w:val="00BA0188"/>
    <w:rsid w:val="00BA2090"/>
    <w:rsid w:val="00BA2110"/>
    <w:rsid w:val="00BB2CF5"/>
    <w:rsid w:val="00BB499D"/>
    <w:rsid w:val="00BB744E"/>
    <w:rsid w:val="00BC1900"/>
    <w:rsid w:val="00BC361F"/>
    <w:rsid w:val="00BD1E82"/>
    <w:rsid w:val="00BD27D6"/>
    <w:rsid w:val="00BD6AB8"/>
    <w:rsid w:val="00BD7483"/>
    <w:rsid w:val="00BD7560"/>
    <w:rsid w:val="00BE1B39"/>
    <w:rsid w:val="00BE3F2A"/>
    <w:rsid w:val="00BE48D7"/>
    <w:rsid w:val="00BE7E7B"/>
    <w:rsid w:val="00BE7EDC"/>
    <w:rsid w:val="00BF0324"/>
    <w:rsid w:val="00BF1CDC"/>
    <w:rsid w:val="00BF35C5"/>
    <w:rsid w:val="00C01ED1"/>
    <w:rsid w:val="00C02F8A"/>
    <w:rsid w:val="00C06DBC"/>
    <w:rsid w:val="00C07B88"/>
    <w:rsid w:val="00C10812"/>
    <w:rsid w:val="00C12E16"/>
    <w:rsid w:val="00C151AF"/>
    <w:rsid w:val="00C17F96"/>
    <w:rsid w:val="00C2054E"/>
    <w:rsid w:val="00C2059F"/>
    <w:rsid w:val="00C2664C"/>
    <w:rsid w:val="00C317DD"/>
    <w:rsid w:val="00C352A5"/>
    <w:rsid w:val="00C3586B"/>
    <w:rsid w:val="00C360FA"/>
    <w:rsid w:val="00C37D41"/>
    <w:rsid w:val="00C40021"/>
    <w:rsid w:val="00C4189E"/>
    <w:rsid w:val="00C4251C"/>
    <w:rsid w:val="00C431C3"/>
    <w:rsid w:val="00C43A80"/>
    <w:rsid w:val="00C43E20"/>
    <w:rsid w:val="00C529CD"/>
    <w:rsid w:val="00C54066"/>
    <w:rsid w:val="00C62184"/>
    <w:rsid w:val="00C63735"/>
    <w:rsid w:val="00C637DE"/>
    <w:rsid w:val="00C660CE"/>
    <w:rsid w:val="00C6741B"/>
    <w:rsid w:val="00C678BF"/>
    <w:rsid w:val="00C71E35"/>
    <w:rsid w:val="00C735F0"/>
    <w:rsid w:val="00C74F1B"/>
    <w:rsid w:val="00C75B30"/>
    <w:rsid w:val="00C76024"/>
    <w:rsid w:val="00C80F8C"/>
    <w:rsid w:val="00C82685"/>
    <w:rsid w:val="00C85F55"/>
    <w:rsid w:val="00C8652F"/>
    <w:rsid w:val="00C91E7D"/>
    <w:rsid w:val="00C92E3C"/>
    <w:rsid w:val="00C93DFE"/>
    <w:rsid w:val="00C95D53"/>
    <w:rsid w:val="00C96686"/>
    <w:rsid w:val="00CA22E6"/>
    <w:rsid w:val="00CA4688"/>
    <w:rsid w:val="00CB210A"/>
    <w:rsid w:val="00CB26F7"/>
    <w:rsid w:val="00CB2771"/>
    <w:rsid w:val="00CB75B4"/>
    <w:rsid w:val="00CB7761"/>
    <w:rsid w:val="00CC2293"/>
    <w:rsid w:val="00CC2ADC"/>
    <w:rsid w:val="00CC4655"/>
    <w:rsid w:val="00CC49AF"/>
    <w:rsid w:val="00CC5911"/>
    <w:rsid w:val="00CC7DC5"/>
    <w:rsid w:val="00CD2596"/>
    <w:rsid w:val="00CD2DE8"/>
    <w:rsid w:val="00CD3F01"/>
    <w:rsid w:val="00CD73FD"/>
    <w:rsid w:val="00CD761C"/>
    <w:rsid w:val="00CE1B30"/>
    <w:rsid w:val="00CE569B"/>
    <w:rsid w:val="00CE62AF"/>
    <w:rsid w:val="00CE6537"/>
    <w:rsid w:val="00CF1D8A"/>
    <w:rsid w:val="00CF66D3"/>
    <w:rsid w:val="00CF7BE7"/>
    <w:rsid w:val="00D020F9"/>
    <w:rsid w:val="00D027BE"/>
    <w:rsid w:val="00D02AC6"/>
    <w:rsid w:val="00D0316C"/>
    <w:rsid w:val="00D04270"/>
    <w:rsid w:val="00D04323"/>
    <w:rsid w:val="00D051D8"/>
    <w:rsid w:val="00D1422D"/>
    <w:rsid w:val="00D143E6"/>
    <w:rsid w:val="00D16DDE"/>
    <w:rsid w:val="00D172BA"/>
    <w:rsid w:val="00D2009E"/>
    <w:rsid w:val="00D21296"/>
    <w:rsid w:val="00D2151B"/>
    <w:rsid w:val="00D21C36"/>
    <w:rsid w:val="00D22BDC"/>
    <w:rsid w:val="00D22F7E"/>
    <w:rsid w:val="00D25C3A"/>
    <w:rsid w:val="00D26CCE"/>
    <w:rsid w:val="00D27F95"/>
    <w:rsid w:val="00D3244E"/>
    <w:rsid w:val="00D34D17"/>
    <w:rsid w:val="00D367F9"/>
    <w:rsid w:val="00D43A22"/>
    <w:rsid w:val="00D4489F"/>
    <w:rsid w:val="00D4499F"/>
    <w:rsid w:val="00D508EC"/>
    <w:rsid w:val="00D531C3"/>
    <w:rsid w:val="00D53729"/>
    <w:rsid w:val="00D53E8C"/>
    <w:rsid w:val="00D55C9D"/>
    <w:rsid w:val="00D5753F"/>
    <w:rsid w:val="00D60074"/>
    <w:rsid w:val="00D63141"/>
    <w:rsid w:val="00D6395E"/>
    <w:rsid w:val="00D642C4"/>
    <w:rsid w:val="00D67251"/>
    <w:rsid w:val="00D70B19"/>
    <w:rsid w:val="00D70CBF"/>
    <w:rsid w:val="00D71C2C"/>
    <w:rsid w:val="00D72D0F"/>
    <w:rsid w:val="00D7442D"/>
    <w:rsid w:val="00D7474A"/>
    <w:rsid w:val="00D759DB"/>
    <w:rsid w:val="00D84844"/>
    <w:rsid w:val="00D85C29"/>
    <w:rsid w:val="00D9229A"/>
    <w:rsid w:val="00D93702"/>
    <w:rsid w:val="00D949EB"/>
    <w:rsid w:val="00D9658D"/>
    <w:rsid w:val="00D974B8"/>
    <w:rsid w:val="00DA17AF"/>
    <w:rsid w:val="00DA2F0B"/>
    <w:rsid w:val="00DA37E7"/>
    <w:rsid w:val="00DA44CB"/>
    <w:rsid w:val="00DA6753"/>
    <w:rsid w:val="00DB20EB"/>
    <w:rsid w:val="00DB2832"/>
    <w:rsid w:val="00DB31BD"/>
    <w:rsid w:val="00DB4FA7"/>
    <w:rsid w:val="00DB6CEB"/>
    <w:rsid w:val="00DC0223"/>
    <w:rsid w:val="00DC0C87"/>
    <w:rsid w:val="00DC180A"/>
    <w:rsid w:val="00DC71AC"/>
    <w:rsid w:val="00DD10D7"/>
    <w:rsid w:val="00DD4267"/>
    <w:rsid w:val="00DD4B15"/>
    <w:rsid w:val="00DD589B"/>
    <w:rsid w:val="00DD6E12"/>
    <w:rsid w:val="00DD7355"/>
    <w:rsid w:val="00DE08F5"/>
    <w:rsid w:val="00DE24DC"/>
    <w:rsid w:val="00DE3C98"/>
    <w:rsid w:val="00DF1A00"/>
    <w:rsid w:val="00DF2858"/>
    <w:rsid w:val="00DF28F6"/>
    <w:rsid w:val="00DF35FA"/>
    <w:rsid w:val="00E00117"/>
    <w:rsid w:val="00E006DB"/>
    <w:rsid w:val="00E00E3A"/>
    <w:rsid w:val="00E02518"/>
    <w:rsid w:val="00E054D2"/>
    <w:rsid w:val="00E05F4D"/>
    <w:rsid w:val="00E06540"/>
    <w:rsid w:val="00E06BC5"/>
    <w:rsid w:val="00E07617"/>
    <w:rsid w:val="00E07798"/>
    <w:rsid w:val="00E10A31"/>
    <w:rsid w:val="00E112FE"/>
    <w:rsid w:val="00E11C0C"/>
    <w:rsid w:val="00E12B07"/>
    <w:rsid w:val="00E13074"/>
    <w:rsid w:val="00E14F26"/>
    <w:rsid w:val="00E15357"/>
    <w:rsid w:val="00E16208"/>
    <w:rsid w:val="00E203E3"/>
    <w:rsid w:val="00E27364"/>
    <w:rsid w:val="00E30ED6"/>
    <w:rsid w:val="00E32173"/>
    <w:rsid w:val="00E3311B"/>
    <w:rsid w:val="00E4134F"/>
    <w:rsid w:val="00E43B17"/>
    <w:rsid w:val="00E456B5"/>
    <w:rsid w:val="00E514BF"/>
    <w:rsid w:val="00E543A6"/>
    <w:rsid w:val="00E54777"/>
    <w:rsid w:val="00E56749"/>
    <w:rsid w:val="00E57392"/>
    <w:rsid w:val="00E611F1"/>
    <w:rsid w:val="00E62356"/>
    <w:rsid w:val="00E636BB"/>
    <w:rsid w:val="00E63770"/>
    <w:rsid w:val="00E722E5"/>
    <w:rsid w:val="00E72FAC"/>
    <w:rsid w:val="00E7528F"/>
    <w:rsid w:val="00E76F83"/>
    <w:rsid w:val="00E77E73"/>
    <w:rsid w:val="00E819FE"/>
    <w:rsid w:val="00E86E4F"/>
    <w:rsid w:val="00E92F80"/>
    <w:rsid w:val="00E96EA1"/>
    <w:rsid w:val="00EA1079"/>
    <w:rsid w:val="00EA191D"/>
    <w:rsid w:val="00EA2F4B"/>
    <w:rsid w:val="00EA3B4E"/>
    <w:rsid w:val="00EA4B56"/>
    <w:rsid w:val="00EA6DFA"/>
    <w:rsid w:val="00EB1D9C"/>
    <w:rsid w:val="00EB27D7"/>
    <w:rsid w:val="00EB4276"/>
    <w:rsid w:val="00EB4D65"/>
    <w:rsid w:val="00EC1280"/>
    <w:rsid w:val="00EC2186"/>
    <w:rsid w:val="00EC4247"/>
    <w:rsid w:val="00EC5301"/>
    <w:rsid w:val="00EC56C0"/>
    <w:rsid w:val="00EC761D"/>
    <w:rsid w:val="00ED0E59"/>
    <w:rsid w:val="00ED11E1"/>
    <w:rsid w:val="00ED2B8C"/>
    <w:rsid w:val="00EE0CD9"/>
    <w:rsid w:val="00EE3AD8"/>
    <w:rsid w:val="00EE48FB"/>
    <w:rsid w:val="00EE6AEC"/>
    <w:rsid w:val="00EF18E6"/>
    <w:rsid w:val="00EF24B9"/>
    <w:rsid w:val="00EF28FA"/>
    <w:rsid w:val="00EF2F0E"/>
    <w:rsid w:val="00EF5D11"/>
    <w:rsid w:val="00F022CB"/>
    <w:rsid w:val="00F02EA2"/>
    <w:rsid w:val="00F044D4"/>
    <w:rsid w:val="00F0756B"/>
    <w:rsid w:val="00F128EA"/>
    <w:rsid w:val="00F16328"/>
    <w:rsid w:val="00F16982"/>
    <w:rsid w:val="00F21E13"/>
    <w:rsid w:val="00F23AE5"/>
    <w:rsid w:val="00F261E6"/>
    <w:rsid w:val="00F27831"/>
    <w:rsid w:val="00F331BE"/>
    <w:rsid w:val="00F42AAE"/>
    <w:rsid w:val="00F4670A"/>
    <w:rsid w:val="00F47DE0"/>
    <w:rsid w:val="00F502C4"/>
    <w:rsid w:val="00F50E53"/>
    <w:rsid w:val="00F524A4"/>
    <w:rsid w:val="00F52BE7"/>
    <w:rsid w:val="00F537D1"/>
    <w:rsid w:val="00F53CB3"/>
    <w:rsid w:val="00F61B24"/>
    <w:rsid w:val="00F6251A"/>
    <w:rsid w:val="00F703A0"/>
    <w:rsid w:val="00F711CB"/>
    <w:rsid w:val="00F75959"/>
    <w:rsid w:val="00F81454"/>
    <w:rsid w:val="00F81C94"/>
    <w:rsid w:val="00F81F90"/>
    <w:rsid w:val="00F83BB4"/>
    <w:rsid w:val="00F85B87"/>
    <w:rsid w:val="00F87384"/>
    <w:rsid w:val="00F90C35"/>
    <w:rsid w:val="00F920B5"/>
    <w:rsid w:val="00F956E5"/>
    <w:rsid w:val="00F957E1"/>
    <w:rsid w:val="00F95F7C"/>
    <w:rsid w:val="00F961F8"/>
    <w:rsid w:val="00F96EF1"/>
    <w:rsid w:val="00FA1A30"/>
    <w:rsid w:val="00FA2B40"/>
    <w:rsid w:val="00FA311F"/>
    <w:rsid w:val="00FA3894"/>
    <w:rsid w:val="00FA5531"/>
    <w:rsid w:val="00FA5787"/>
    <w:rsid w:val="00FA777E"/>
    <w:rsid w:val="00FA791A"/>
    <w:rsid w:val="00FA7CD4"/>
    <w:rsid w:val="00FB322A"/>
    <w:rsid w:val="00FB457B"/>
    <w:rsid w:val="00FB48D6"/>
    <w:rsid w:val="00FB755B"/>
    <w:rsid w:val="00FC0D78"/>
    <w:rsid w:val="00FC28DB"/>
    <w:rsid w:val="00FC65D0"/>
    <w:rsid w:val="00FD0289"/>
    <w:rsid w:val="00FD283F"/>
    <w:rsid w:val="00FD2969"/>
    <w:rsid w:val="00FD64A2"/>
    <w:rsid w:val="00FD6CF3"/>
    <w:rsid w:val="00FD73B5"/>
    <w:rsid w:val="00FD772A"/>
    <w:rsid w:val="00FE1EB5"/>
    <w:rsid w:val="00FE1F1B"/>
    <w:rsid w:val="00FE2F48"/>
    <w:rsid w:val="00FE435E"/>
    <w:rsid w:val="00FE438B"/>
    <w:rsid w:val="00FE5AE0"/>
    <w:rsid w:val="00FF0DE4"/>
    <w:rsid w:val="00FF441B"/>
    <w:rsid w:val="00FF450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BF69E5D-0677-44CE-A65F-97824FAC8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4BA5"/>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table" w:styleId="Tablaconcuadrcula">
    <w:name w:val="Table Grid"/>
    <w:basedOn w:val="Tablanormal"/>
    <w:uiPriority w:val="59"/>
    <w:rsid w:val="00EF5D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D84844"/>
  </w:style>
  <w:style w:type="character" w:styleId="CitaHTML">
    <w:name w:val="HTML Cite"/>
    <w:uiPriority w:val="99"/>
    <w:semiHidden/>
    <w:unhideWhenUsed/>
    <w:rsid w:val="00D84844"/>
    <w:rPr>
      <w:i/>
      <w:iCs/>
    </w:rPr>
  </w:style>
  <w:style w:type="paragraph" w:customStyle="1" w:styleId="lr">
    <w:name w:val="lr"/>
    <w:rsid w:val="00355487"/>
    <w:rPr>
      <w:rFonts w:ascii="Times New Roman" w:eastAsia="Calibri" w:hAnsi="Times New Roman" w:cs="Times New Roman"/>
      <w:lang w:val="es-ES"/>
    </w:rPr>
  </w:style>
  <w:style w:type="character" w:customStyle="1" w:styleId="apple-converted-space">
    <w:name w:val="apple-converted-space"/>
    <w:basedOn w:val="Fuentedeprrafopredeter"/>
    <w:rsid w:val="009960FD"/>
  </w:style>
  <w:style w:type="table" w:styleId="Cuadrculadetablaclara">
    <w:name w:val="Grid Table Light"/>
    <w:basedOn w:val="Tablanormal"/>
    <w:uiPriority w:val="40"/>
    <w:rsid w:val="005A595D"/>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m5212863947045306324gmail-msonormal">
    <w:name w:val="m_5212863947045306324gmail-msonormal"/>
    <w:basedOn w:val="Normal"/>
    <w:rsid w:val="0026150D"/>
    <w:pPr>
      <w:spacing w:before="100" w:beforeAutospacing="1" w:after="100" w:afterAutospacing="1"/>
    </w:pPr>
    <w:rPr>
      <w:lang w:val="es-MX" w:eastAsia="es-MX"/>
    </w:rPr>
  </w:style>
  <w:style w:type="paragraph" w:styleId="Sinespaciado">
    <w:name w:val="No Spacing"/>
    <w:aliases w:val="Francesa"/>
    <w:link w:val="SinespaciadoCar"/>
    <w:uiPriority w:val="1"/>
    <w:qFormat/>
    <w:rsid w:val="007E221C"/>
    <w:rPr>
      <w:rFonts w:ascii="Times New Roman" w:eastAsia="Times New Roman" w:hAnsi="Times New Roman" w:cs="Times New Roman"/>
      <w:lang w:val="es-MX"/>
    </w:rPr>
  </w:style>
  <w:style w:type="character" w:customStyle="1" w:styleId="SinespaciadoCar">
    <w:name w:val="Sin espaciado Car"/>
    <w:aliases w:val="Francesa Car"/>
    <w:link w:val="Sinespaciado"/>
    <w:uiPriority w:val="1"/>
    <w:locked/>
    <w:rsid w:val="007E221C"/>
    <w:rPr>
      <w:rFonts w:ascii="Times New Roman" w:eastAsia="Times New Roman" w:hAnsi="Times New Roman" w:cs="Times New Roman"/>
      <w:lang w:val="es-MX"/>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E722E5"/>
    <w:rPr>
      <w:vertAlign w:val="superscript"/>
    </w:rPr>
  </w:style>
  <w:style w:type="paragraph" w:styleId="Textonotapie">
    <w:name w:val="footnote text"/>
    <w:basedOn w:val="Normal"/>
    <w:link w:val="TextonotapieCar"/>
    <w:uiPriority w:val="99"/>
    <w:unhideWhenUsed/>
    <w:rsid w:val="00853839"/>
    <w:rPr>
      <w:rFonts w:asciiTheme="minorHAnsi" w:eastAsiaTheme="minorHAnsi" w:hAnsiTheme="minorHAnsi" w:cstheme="minorBidi"/>
      <w:sz w:val="20"/>
      <w:szCs w:val="20"/>
      <w:lang w:val="es-MX" w:eastAsia="en-US"/>
    </w:rPr>
  </w:style>
  <w:style w:type="character" w:customStyle="1" w:styleId="TextonotapieCar">
    <w:name w:val="Texto nota pie Car"/>
    <w:basedOn w:val="Fuentedeprrafopredeter"/>
    <w:link w:val="Textonotapie"/>
    <w:uiPriority w:val="99"/>
    <w:rsid w:val="00853839"/>
    <w:rPr>
      <w:rFonts w:eastAsiaTheme="minorHAnsi"/>
      <w:sz w:val="20"/>
      <w:szCs w:val="20"/>
      <w:lang w:val="es-MX" w:eastAsia="en-US"/>
    </w:rPr>
  </w:style>
  <w:style w:type="paragraph" w:customStyle="1" w:styleId="Default">
    <w:name w:val="Default"/>
    <w:rsid w:val="00853839"/>
    <w:pPr>
      <w:autoSpaceDE w:val="0"/>
      <w:autoSpaceDN w:val="0"/>
      <w:adjustRightInd w:val="0"/>
    </w:pPr>
    <w:rPr>
      <w:rFonts w:ascii="Arial" w:eastAsiaTheme="minorHAnsi" w:hAnsi="Arial" w:cs="Arial"/>
      <w:color w:val="000000"/>
      <w:lang w:val="es-MX" w:eastAsia="en-US"/>
    </w:rPr>
  </w:style>
  <w:style w:type="character" w:customStyle="1" w:styleId="m1553324590483875794gmail-m8993139698400752374gmail-apple-converted-space">
    <w:name w:val="m_1553324590483875794gmail-m_8993139698400752374gmail-apple-converted-space"/>
    <w:basedOn w:val="Fuentedeprrafopredeter"/>
    <w:rsid w:val="00853839"/>
  </w:style>
  <w:style w:type="paragraph" w:customStyle="1" w:styleId="Texto">
    <w:name w:val="Texto"/>
    <w:basedOn w:val="Normal"/>
    <w:link w:val="TextoCar"/>
    <w:rsid w:val="00853839"/>
    <w:pPr>
      <w:spacing w:after="101" w:line="216" w:lineRule="exact"/>
      <w:ind w:firstLine="288"/>
      <w:jc w:val="both"/>
    </w:pPr>
    <w:rPr>
      <w:rFonts w:ascii="Arial" w:hAnsi="Arial" w:cs="Arial"/>
      <w:sz w:val="18"/>
      <w:szCs w:val="20"/>
    </w:rPr>
  </w:style>
  <w:style w:type="paragraph" w:customStyle="1" w:styleId="ROMANOS">
    <w:name w:val="ROMANOS"/>
    <w:basedOn w:val="Normal"/>
    <w:link w:val="ROMANOSCar"/>
    <w:rsid w:val="00853839"/>
    <w:pPr>
      <w:tabs>
        <w:tab w:val="left" w:pos="720"/>
      </w:tabs>
      <w:spacing w:after="101" w:line="216" w:lineRule="exact"/>
      <w:ind w:left="720" w:hanging="432"/>
      <w:jc w:val="both"/>
    </w:pPr>
    <w:rPr>
      <w:rFonts w:ascii="Arial" w:hAnsi="Arial" w:cs="Arial"/>
      <w:sz w:val="18"/>
      <w:szCs w:val="18"/>
    </w:rPr>
  </w:style>
  <w:style w:type="character" w:customStyle="1" w:styleId="TextoCar">
    <w:name w:val="Texto Car"/>
    <w:link w:val="Texto"/>
    <w:locked/>
    <w:rsid w:val="00853839"/>
    <w:rPr>
      <w:rFonts w:ascii="Arial" w:eastAsia="Times New Roman" w:hAnsi="Arial" w:cs="Arial"/>
      <w:sz w:val="18"/>
      <w:szCs w:val="20"/>
      <w:lang w:val="es-ES"/>
    </w:rPr>
  </w:style>
  <w:style w:type="character" w:customStyle="1" w:styleId="ROMANOSCar">
    <w:name w:val="ROMANOS Car"/>
    <w:link w:val="ROMANOS"/>
    <w:locked/>
    <w:rsid w:val="00853839"/>
    <w:rPr>
      <w:rFonts w:ascii="Arial" w:eastAsia="Times New Roman" w:hAnsi="Arial" w:cs="Arial"/>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24590">
      <w:bodyDiv w:val="1"/>
      <w:marLeft w:val="0"/>
      <w:marRight w:val="0"/>
      <w:marTop w:val="0"/>
      <w:marBottom w:val="0"/>
      <w:divBdr>
        <w:top w:val="none" w:sz="0" w:space="0" w:color="auto"/>
        <w:left w:val="none" w:sz="0" w:space="0" w:color="auto"/>
        <w:bottom w:val="none" w:sz="0" w:space="0" w:color="auto"/>
        <w:right w:val="none" w:sz="0" w:space="0" w:color="auto"/>
      </w:divBdr>
    </w:div>
    <w:div w:id="32778471">
      <w:bodyDiv w:val="1"/>
      <w:marLeft w:val="0"/>
      <w:marRight w:val="0"/>
      <w:marTop w:val="0"/>
      <w:marBottom w:val="0"/>
      <w:divBdr>
        <w:top w:val="none" w:sz="0" w:space="0" w:color="auto"/>
        <w:left w:val="none" w:sz="0" w:space="0" w:color="auto"/>
        <w:bottom w:val="none" w:sz="0" w:space="0" w:color="auto"/>
        <w:right w:val="none" w:sz="0" w:space="0" w:color="auto"/>
      </w:divBdr>
    </w:div>
    <w:div w:id="35813972">
      <w:bodyDiv w:val="1"/>
      <w:marLeft w:val="0"/>
      <w:marRight w:val="0"/>
      <w:marTop w:val="0"/>
      <w:marBottom w:val="0"/>
      <w:divBdr>
        <w:top w:val="none" w:sz="0" w:space="0" w:color="auto"/>
        <w:left w:val="none" w:sz="0" w:space="0" w:color="auto"/>
        <w:bottom w:val="none" w:sz="0" w:space="0" w:color="auto"/>
        <w:right w:val="none" w:sz="0" w:space="0" w:color="auto"/>
      </w:divBdr>
    </w:div>
    <w:div w:id="116990182">
      <w:bodyDiv w:val="1"/>
      <w:marLeft w:val="0"/>
      <w:marRight w:val="0"/>
      <w:marTop w:val="0"/>
      <w:marBottom w:val="0"/>
      <w:divBdr>
        <w:top w:val="none" w:sz="0" w:space="0" w:color="auto"/>
        <w:left w:val="none" w:sz="0" w:space="0" w:color="auto"/>
        <w:bottom w:val="none" w:sz="0" w:space="0" w:color="auto"/>
        <w:right w:val="none" w:sz="0" w:space="0" w:color="auto"/>
      </w:divBdr>
    </w:div>
    <w:div w:id="129714649">
      <w:bodyDiv w:val="1"/>
      <w:marLeft w:val="0"/>
      <w:marRight w:val="0"/>
      <w:marTop w:val="0"/>
      <w:marBottom w:val="0"/>
      <w:divBdr>
        <w:top w:val="none" w:sz="0" w:space="0" w:color="auto"/>
        <w:left w:val="none" w:sz="0" w:space="0" w:color="auto"/>
        <w:bottom w:val="none" w:sz="0" w:space="0" w:color="auto"/>
        <w:right w:val="none" w:sz="0" w:space="0" w:color="auto"/>
      </w:divBdr>
    </w:div>
    <w:div w:id="130707281">
      <w:bodyDiv w:val="1"/>
      <w:marLeft w:val="0"/>
      <w:marRight w:val="0"/>
      <w:marTop w:val="0"/>
      <w:marBottom w:val="0"/>
      <w:divBdr>
        <w:top w:val="none" w:sz="0" w:space="0" w:color="auto"/>
        <w:left w:val="none" w:sz="0" w:space="0" w:color="auto"/>
        <w:bottom w:val="none" w:sz="0" w:space="0" w:color="auto"/>
        <w:right w:val="none" w:sz="0" w:space="0" w:color="auto"/>
      </w:divBdr>
    </w:div>
    <w:div w:id="211119506">
      <w:bodyDiv w:val="1"/>
      <w:marLeft w:val="0"/>
      <w:marRight w:val="0"/>
      <w:marTop w:val="0"/>
      <w:marBottom w:val="0"/>
      <w:divBdr>
        <w:top w:val="none" w:sz="0" w:space="0" w:color="auto"/>
        <w:left w:val="none" w:sz="0" w:space="0" w:color="auto"/>
        <w:bottom w:val="none" w:sz="0" w:space="0" w:color="auto"/>
        <w:right w:val="none" w:sz="0" w:space="0" w:color="auto"/>
      </w:divBdr>
    </w:div>
    <w:div w:id="421729101">
      <w:bodyDiv w:val="1"/>
      <w:marLeft w:val="0"/>
      <w:marRight w:val="0"/>
      <w:marTop w:val="0"/>
      <w:marBottom w:val="0"/>
      <w:divBdr>
        <w:top w:val="none" w:sz="0" w:space="0" w:color="auto"/>
        <w:left w:val="none" w:sz="0" w:space="0" w:color="auto"/>
        <w:bottom w:val="none" w:sz="0" w:space="0" w:color="auto"/>
        <w:right w:val="none" w:sz="0" w:space="0" w:color="auto"/>
      </w:divBdr>
    </w:div>
    <w:div w:id="523834483">
      <w:bodyDiv w:val="1"/>
      <w:marLeft w:val="0"/>
      <w:marRight w:val="0"/>
      <w:marTop w:val="0"/>
      <w:marBottom w:val="0"/>
      <w:divBdr>
        <w:top w:val="none" w:sz="0" w:space="0" w:color="auto"/>
        <w:left w:val="none" w:sz="0" w:space="0" w:color="auto"/>
        <w:bottom w:val="none" w:sz="0" w:space="0" w:color="auto"/>
        <w:right w:val="none" w:sz="0" w:space="0" w:color="auto"/>
      </w:divBdr>
    </w:div>
    <w:div w:id="531385115">
      <w:bodyDiv w:val="1"/>
      <w:marLeft w:val="0"/>
      <w:marRight w:val="0"/>
      <w:marTop w:val="0"/>
      <w:marBottom w:val="0"/>
      <w:divBdr>
        <w:top w:val="none" w:sz="0" w:space="0" w:color="auto"/>
        <w:left w:val="none" w:sz="0" w:space="0" w:color="auto"/>
        <w:bottom w:val="none" w:sz="0" w:space="0" w:color="auto"/>
        <w:right w:val="none" w:sz="0" w:space="0" w:color="auto"/>
      </w:divBdr>
    </w:div>
    <w:div w:id="578518093">
      <w:bodyDiv w:val="1"/>
      <w:marLeft w:val="0"/>
      <w:marRight w:val="0"/>
      <w:marTop w:val="0"/>
      <w:marBottom w:val="0"/>
      <w:divBdr>
        <w:top w:val="none" w:sz="0" w:space="0" w:color="auto"/>
        <w:left w:val="none" w:sz="0" w:space="0" w:color="auto"/>
        <w:bottom w:val="none" w:sz="0" w:space="0" w:color="auto"/>
        <w:right w:val="none" w:sz="0" w:space="0" w:color="auto"/>
      </w:divBdr>
    </w:div>
    <w:div w:id="592671121">
      <w:bodyDiv w:val="1"/>
      <w:marLeft w:val="0"/>
      <w:marRight w:val="0"/>
      <w:marTop w:val="0"/>
      <w:marBottom w:val="0"/>
      <w:divBdr>
        <w:top w:val="none" w:sz="0" w:space="0" w:color="auto"/>
        <w:left w:val="none" w:sz="0" w:space="0" w:color="auto"/>
        <w:bottom w:val="none" w:sz="0" w:space="0" w:color="auto"/>
        <w:right w:val="none" w:sz="0" w:space="0" w:color="auto"/>
      </w:divBdr>
    </w:div>
    <w:div w:id="671447127">
      <w:bodyDiv w:val="1"/>
      <w:marLeft w:val="0"/>
      <w:marRight w:val="0"/>
      <w:marTop w:val="0"/>
      <w:marBottom w:val="0"/>
      <w:divBdr>
        <w:top w:val="none" w:sz="0" w:space="0" w:color="auto"/>
        <w:left w:val="none" w:sz="0" w:space="0" w:color="auto"/>
        <w:bottom w:val="none" w:sz="0" w:space="0" w:color="auto"/>
        <w:right w:val="none" w:sz="0" w:space="0" w:color="auto"/>
      </w:divBdr>
    </w:div>
    <w:div w:id="672222836">
      <w:bodyDiv w:val="1"/>
      <w:marLeft w:val="0"/>
      <w:marRight w:val="0"/>
      <w:marTop w:val="0"/>
      <w:marBottom w:val="0"/>
      <w:divBdr>
        <w:top w:val="none" w:sz="0" w:space="0" w:color="auto"/>
        <w:left w:val="none" w:sz="0" w:space="0" w:color="auto"/>
        <w:bottom w:val="none" w:sz="0" w:space="0" w:color="auto"/>
        <w:right w:val="none" w:sz="0" w:space="0" w:color="auto"/>
      </w:divBdr>
    </w:div>
    <w:div w:id="689183616">
      <w:bodyDiv w:val="1"/>
      <w:marLeft w:val="0"/>
      <w:marRight w:val="0"/>
      <w:marTop w:val="0"/>
      <w:marBottom w:val="0"/>
      <w:divBdr>
        <w:top w:val="none" w:sz="0" w:space="0" w:color="auto"/>
        <w:left w:val="none" w:sz="0" w:space="0" w:color="auto"/>
        <w:bottom w:val="none" w:sz="0" w:space="0" w:color="auto"/>
        <w:right w:val="none" w:sz="0" w:space="0" w:color="auto"/>
      </w:divBdr>
    </w:div>
    <w:div w:id="753169242">
      <w:bodyDiv w:val="1"/>
      <w:marLeft w:val="0"/>
      <w:marRight w:val="0"/>
      <w:marTop w:val="0"/>
      <w:marBottom w:val="0"/>
      <w:divBdr>
        <w:top w:val="none" w:sz="0" w:space="0" w:color="auto"/>
        <w:left w:val="none" w:sz="0" w:space="0" w:color="auto"/>
        <w:bottom w:val="none" w:sz="0" w:space="0" w:color="auto"/>
        <w:right w:val="none" w:sz="0" w:space="0" w:color="auto"/>
      </w:divBdr>
    </w:div>
    <w:div w:id="770205168">
      <w:bodyDiv w:val="1"/>
      <w:marLeft w:val="0"/>
      <w:marRight w:val="0"/>
      <w:marTop w:val="0"/>
      <w:marBottom w:val="0"/>
      <w:divBdr>
        <w:top w:val="none" w:sz="0" w:space="0" w:color="auto"/>
        <w:left w:val="none" w:sz="0" w:space="0" w:color="auto"/>
        <w:bottom w:val="none" w:sz="0" w:space="0" w:color="auto"/>
        <w:right w:val="none" w:sz="0" w:space="0" w:color="auto"/>
      </w:divBdr>
    </w:div>
    <w:div w:id="797181989">
      <w:bodyDiv w:val="1"/>
      <w:marLeft w:val="0"/>
      <w:marRight w:val="0"/>
      <w:marTop w:val="0"/>
      <w:marBottom w:val="0"/>
      <w:divBdr>
        <w:top w:val="none" w:sz="0" w:space="0" w:color="auto"/>
        <w:left w:val="none" w:sz="0" w:space="0" w:color="auto"/>
        <w:bottom w:val="none" w:sz="0" w:space="0" w:color="auto"/>
        <w:right w:val="none" w:sz="0" w:space="0" w:color="auto"/>
      </w:divBdr>
    </w:div>
    <w:div w:id="933710240">
      <w:bodyDiv w:val="1"/>
      <w:marLeft w:val="0"/>
      <w:marRight w:val="0"/>
      <w:marTop w:val="0"/>
      <w:marBottom w:val="0"/>
      <w:divBdr>
        <w:top w:val="none" w:sz="0" w:space="0" w:color="auto"/>
        <w:left w:val="none" w:sz="0" w:space="0" w:color="auto"/>
        <w:bottom w:val="none" w:sz="0" w:space="0" w:color="auto"/>
        <w:right w:val="none" w:sz="0" w:space="0" w:color="auto"/>
      </w:divBdr>
    </w:div>
    <w:div w:id="950084954">
      <w:bodyDiv w:val="1"/>
      <w:marLeft w:val="0"/>
      <w:marRight w:val="0"/>
      <w:marTop w:val="0"/>
      <w:marBottom w:val="0"/>
      <w:divBdr>
        <w:top w:val="none" w:sz="0" w:space="0" w:color="auto"/>
        <w:left w:val="none" w:sz="0" w:space="0" w:color="auto"/>
        <w:bottom w:val="none" w:sz="0" w:space="0" w:color="auto"/>
        <w:right w:val="none" w:sz="0" w:space="0" w:color="auto"/>
      </w:divBdr>
    </w:div>
    <w:div w:id="983124330">
      <w:bodyDiv w:val="1"/>
      <w:marLeft w:val="0"/>
      <w:marRight w:val="0"/>
      <w:marTop w:val="0"/>
      <w:marBottom w:val="0"/>
      <w:divBdr>
        <w:top w:val="none" w:sz="0" w:space="0" w:color="auto"/>
        <w:left w:val="none" w:sz="0" w:space="0" w:color="auto"/>
        <w:bottom w:val="none" w:sz="0" w:space="0" w:color="auto"/>
        <w:right w:val="none" w:sz="0" w:space="0" w:color="auto"/>
      </w:divBdr>
    </w:div>
    <w:div w:id="998071258">
      <w:bodyDiv w:val="1"/>
      <w:marLeft w:val="0"/>
      <w:marRight w:val="0"/>
      <w:marTop w:val="0"/>
      <w:marBottom w:val="0"/>
      <w:divBdr>
        <w:top w:val="none" w:sz="0" w:space="0" w:color="auto"/>
        <w:left w:val="none" w:sz="0" w:space="0" w:color="auto"/>
        <w:bottom w:val="none" w:sz="0" w:space="0" w:color="auto"/>
        <w:right w:val="none" w:sz="0" w:space="0" w:color="auto"/>
      </w:divBdr>
    </w:div>
    <w:div w:id="1000816813">
      <w:bodyDiv w:val="1"/>
      <w:marLeft w:val="0"/>
      <w:marRight w:val="0"/>
      <w:marTop w:val="0"/>
      <w:marBottom w:val="0"/>
      <w:divBdr>
        <w:top w:val="none" w:sz="0" w:space="0" w:color="auto"/>
        <w:left w:val="none" w:sz="0" w:space="0" w:color="auto"/>
        <w:bottom w:val="none" w:sz="0" w:space="0" w:color="auto"/>
        <w:right w:val="none" w:sz="0" w:space="0" w:color="auto"/>
      </w:divBdr>
    </w:div>
    <w:div w:id="1014183556">
      <w:bodyDiv w:val="1"/>
      <w:marLeft w:val="0"/>
      <w:marRight w:val="0"/>
      <w:marTop w:val="0"/>
      <w:marBottom w:val="0"/>
      <w:divBdr>
        <w:top w:val="none" w:sz="0" w:space="0" w:color="auto"/>
        <w:left w:val="none" w:sz="0" w:space="0" w:color="auto"/>
        <w:bottom w:val="none" w:sz="0" w:space="0" w:color="auto"/>
        <w:right w:val="none" w:sz="0" w:space="0" w:color="auto"/>
      </w:divBdr>
    </w:div>
    <w:div w:id="1015838754">
      <w:bodyDiv w:val="1"/>
      <w:marLeft w:val="0"/>
      <w:marRight w:val="0"/>
      <w:marTop w:val="0"/>
      <w:marBottom w:val="0"/>
      <w:divBdr>
        <w:top w:val="none" w:sz="0" w:space="0" w:color="auto"/>
        <w:left w:val="none" w:sz="0" w:space="0" w:color="auto"/>
        <w:bottom w:val="none" w:sz="0" w:space="0" w:color="auto"/>
        <w:right w:val="none" w:sz="0" w:space="0" w:color="auto"/>
      </w:divBdr>
    </w:div>
    <w:div w:id="1072629304">
      <w:bodyDiv w:val="1"/>
      <w:marLeft w:val="0"/>
      <w:marRight w:val="0"/>
      <w:marTop w:val="0"/>
      <w:marBottom w:val="0"/>
      <w:divBdr>
        <w:top w:val="none" w:sz="0" w:space="0" w:color="auto"/>
        <w:left w:val="none" w:sz="0" w:space="0" w:color="auto"/>
        <w:bottom w:val="none" w:sz="0" w:space="0" w:color="auto"/>
        <w:right w:val="none" w:sz="0" w:space="0" w:color="auto"/>
      </w:divBdr>
    </w:div>
    <w:div w:id="1072972732">
      <w:bodyDiv w:val="1"/>
      <w:marLeft w:val="0"/>
      <w:marRight w:val="0"/>
      <w:marTop w:val="0"/>
      <w:marBottom w:val="0"/>
      <w:divBdr>
        <w:top w:val="none" w:sz="0" w:space="0" w:color="auto"/>
        <w:left w:val="none" w:sz="0" w:space="0" w:color="auto"/>
        <w:bottom w:val="none" w:sz="0" w:space="0" w:color="auto"/>
        <w:right w:val="none" w:sz="0" w:space="0" w:color="auto"/>
      </w:divBdr>
    </w:div>
    <w:div w:id="1077744976">
      <w:bodyDiv w:val="1"/>
      <w:marLeft w:val="0"/>
      <w:marRight w:val="0"/>
      <w:marTop w:val="0"/>
      <w:marBottom w:val="0"/>
      <w:divBdr>
        <w:top w:val="none" w:sz="0" w:space="0" w:color="auto"/>
        <w:left w:val="none" w:sz="0" w:space="0" w:color="auto"/>
        <w:bottom w:val="none" w:sz="0" w:space="0" w:color="auto"/>
        <w:right w:val="none" w:sz="0" w:space="0" w:color="auto"/>
      </w:divBdr>
    </w:div>
    <w:div w:id="1111826159">
      <w:bodyDiv w:val="1"/>
      <w:marLeft w:val="0"/>
      <w:marRight w:val="0"/>
      <w:marTop w:val="0"/>
      <w:marBottom w:val="0"/>
      <w:divBdr>
        <w:top w:val="none" w:sz="0" w:space="0" w:color="auto"/>
        <w:left w:val="none" w:sz="0" w:space="0" w:color="auto"/>
        <w:bottom w:val="none" w:sz="0" w:space="0" w:color="auto"/>
        <w:right w:val="none" w:sz="0" w:space="0" w:color="auto"/>
      </w:divBdr>
    </w:div>
    <w:div w:id="1117791825">
      <w:bodyDiv w:val="1"/>
      <w:marLeft w:val="0"/>
      <w:marRight w:val="0"/>
      <w:marTop w:val="0"/>
      <w:marBottom w:val="0"/>
      <w:divBdr>
        <w:top w:val="none" w:sz="0" w:space="0" w:color="auto"/>
        <w:left w:val="none" w:sz="0" w:space="0" w:color="auto"/>
        <w:bottom w:val="none" w:sz="0" w:space="0" w:color="auto"/>
        <w:right w:val="none" w:sz="0" w:space="0" w:color="auto"/>
      </w:divBdr>
    </w:div>
    <w:div w:id="1278639621">
      <w:bodyDiv w:val="1"/>
      <w:marLeft w:val="0"/>
      <w:marRight w:val="0"/>
      <w:marTop w:val="0"/>
      <w:marBottom w:val="0"/>
      <w:divBdr>
        <w:top w:val="none" w:sz="0" w:space="0" w:color="auto"/>
        <w:left w:val="none" w:sz="0" w:space="0" w:color="auto"/>
        <w:bottom w:val="none" w:sz="0" w:space="0" w:color="auto"/>
        <w:right w:val="none" w:sz="0" w:space="0" w:color="auto"/>
      </w:divBdr>
    </w:div>
    <w:div w:id="1280867922">
      <w:bodyDiv w:val="1"/>
      <w:marLeft w:val="0"/>
      <w:marRight w:val="0"/>
      <w:marTop w:val="0"/>
      <w:marBottom w:val="0"/>
      <w:divBdr>
        <w:top w:val="none" w:sz="0" w:space="0" w:color="auto"/>
        <w:left w:val="none" w:sz="0" w:space="0" w:color="auto"/>
        <w:bottom w:val="none" w:sz="0" w:space="0" w:color="auto"/>
        <w:right w:val="none" w:sz="0" w:space="0" w:color="auto"/>
      </w:divBdr>
    </w:div>
    <w:div w:id="1337028733">
      <w:bodyDiv w:val="1"/>
      <w:marLeft w:val="0"/>
      <w:marRight w:val="0"/>
      <w:marTop w:val="0"/>
      <w:marBottom w:val="0"/>
      <w:divBdr>
        <w:top w:val="none" w:sz="0" w:space="0" w:color="auto"/>
        <w:left w:val="none" w:sz="0" w:space="0" w:color="auto"/>
        <w:bottom w:val="none" w:sz="0" w:space="0" w:color="auto"/>
        <w:right w:val="none" w:sz="0" w:space="0" w:color="auto"/>
      </w:divBdr>
    </w:div>
    <w:div w:id="1506017661">
      <w:bodyDiv w:val="1"/>
      <w:marLeft w:val="0"/>
      <w:marRight w:val="0"/>
      <w:marTop w:val="0"/>
      <w:marBottom w:val="0"/>
      <w:divBdr>
        <w:top w:val="none" w:sz="0" w:space="0" w:color="auto"/>
        <w:left w:val="none" w:sz="0" w:space="0" w:color="auto"/>
        <w:bottom w:val="none" w:sz="0" w:space="0" w:color="auto"/>
        <w:right w:val="none" w:sz="0" w:space="0" w:color="auto"/>
      </w:divBdr>
    </w:div>
    <w:div w:id="1599289623">
      <w:bodyDiv w:val="1"/>
      <w:marLeft w:val="0"/>
      <w:marRight w:val="0"/>
      <w:marTop w:val="0"/>
      <w:marBottom w:val="0"/>
      <w:divBdr>
        <w:top w:val="none" w:sz="0" w:space="0" w:color="auto"/>
        <w:left w:val="none" w:sz="0" w:space="0" w:color="auto"/>
        <w:bottom w:val="none" w:sz="0" w:space="0" w:color="auto"/>
        <w:right w:val="none" w:sz="0" w:space="0" w:color="auto"/>
      </w:divBdr>
    </w:div>
    <w:div w:id="1737123580">
      <w:bodyDiv w:val="1"/>
      <w:marLeft w:val="0"/>
      <w:marRight w:val="0"/>
      <w:marTop w:val="0"/>
      <w:marBottom w:val="0"/>
      <w:divBdr>
        <w:top w:val="none" w:sz="0" w:space="0" w:color="auto"/>
        <w:left w:val="none" w:sz="0" w:space="0" w:color="auto"/>
        <w:bottom w:val="none" w:sz="0" w:space="0" w:color="auto"/>
        <w:right w:val="none" w:sz="0" w:space="0" w:color="auto"/>
      </w:divBdr>
    </w:div>
    <w:div w:id="1887250821">
      <w:bodyDiv w:val="1"/>
      <w:marLeft w:val="0"/>
      <w:marRight w:val="0"/>
      <w:marTop w:val="0"/>
      <w:marBottom w:val="0"/>
      <w:divBdr>
        <w:top w:val="none" w:sz="0" w:space="0" w:color="auto"/>
        <w:left w:val="none" w:sz="0" w:space="0" w:color="auto"/>
        <w:bottom w:val="none" w:sz="0" w:space="0" w:color="auto"/>
        <w:right w:val="none" w:sz="0" w:space="0" w:color="auto"/>
      </w:divBdr>
    </w:div>
    <w:div w:id="1989824936">
      <w:bodyDiv w:val="1"/>
      <w:marLeft w:val="0"/>
      <w:marRight w:val="0"/>
      <w:marTop w:val="0"/>
      <w:marBottom w:val="0"/>
      <w:divBdr>
        <w:top w:val="none" w:sz="0" w:space="0" w:color="auto"/>
        <w:left w:val="none" w:sz="0" w:space="0" w:color="auto"/>
        <w:bottom w:val="none" w:sz="0" w:space="0" w:color="auto"/>
        <w:right w:val="none" w:sz="0" w:space="0" w:color="auto"/>
      </w:divBdr>
    </w:div>
    <w:div w:id="2016374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legislacion.edomex.gob.mx/sites/legislacion.edomex.gob.mx/files/files/pdf/gct/2000/mar203.PDF"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39487-BD33-461E-9CDD-409EA8EBB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57</Pages>
  <Words>9807</Words>
  <Characters>53943</Characters>
  <Application>Microsoft Office Word</Application>
  <DocSecurity>0</DocSecurity>
  <Lines>449</Lines>
  <Paragraphs>127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63623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2018-10-10T17:01:00Z</cp:lastPrinted>
  <dcterms:created xsi:type="dcterms:W3CDTF">2018-09-28T00:26:00Z</dcterms:created>
  <dcterms:modified xsi:type="dcterms:W3CDTF">2018-11-16T18:45:00Z</dcterms:modified>
</cp:coreProperties>
</file>